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CBF0" w14:textId="77777777" w:rsidR="008E4E7C" w:rsidRDefault="008E4E7C" w:rsidP="003D3986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14:paraId="13848D2F" w14:textId="77777777" w:rsidR="008C3553" w:rsidRPr="008C3553" w:rsidRDefault="008C3553" w:rsidP="008C3553">
      <w:pPr>
        <w:overflowPunct w:val="0"/>
        <w:ind w:left="708" w:right="89"/>
        <w:jc w:val="center"/>
        <w:textAlignment w:val="baseline"/>
        <w:rPr>
          <w:b/>
          <w:spacing w:val="20"/>
          <w:sz w:val="28"/>
        </w:rPr>
      </w:pPr>
      <w:proofErr w:type="gramStart"/>
      <w:r w:rsidRPr="008C3553">
        <w:rPr>
          <w:b/>
          <w:spacing w:val="20"/>
          <w:sz w:val="28"/>
        </w:rPr>
        <w:t>ИРКУТСКАЯ  ОБЛАСТЬ</w:t>
      </w:r>
      <w:proofErr w:type="gramEnd"/>
    </w:p>
    <w:p w14:paraId="5F28F321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>Муниципальное образование</w:t>
      </w:r>
    </w:p>
    <w:p w14:paraId="41041586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 xml:space="preserve"> «Тулунский район»</w:t>
      </w:r>
    </w:p>
    <w:p w14:paraId="54BA9C08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16"/>
          <w:szCs w:val="16"/>
        </w:rPr>
      </w:pPr>
    </w:p>
    <w:p w14:paraId="1600BD65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>Д У М А</w:t>
      </w:r>
    </w:p>
    <w:p w14:paraId="356E810B" w14:textId="77777777" w:rsidR="008C3553" w:rsidRPr="008C3553" w:rsidRDefault="008C3553" w:rsidP="008C3553">
      <w:pPr>
        <w:tabs>
          <w:tab w:val="left" w:pos="1820"/>
          <w:tab w:val="center" w:pos="4633"/>
        </w:tabs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>Тулунского муниципального района</w:t>
      </w:r>
    </w:p>
    <w:p w14:paraId="6B59430F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>седьмого созыва</w:t>
      </w:r>
    </w:p>
    <w:p w14:paraId="5A6E7BE7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16"/>
          <w:szCs w:val="16"/>
        </w:rPr>
      </w:pPr>
    </w:p>
    <w:p w14:paraId="5B9424A8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</w:p>
    <w:p w14:paraId="5D4F35C5" w14:textId="77777777" w:rsidR="008C3553" w:rsidRPr="008C3553" w:rsidRDefault="008C3553" w:rsidP="008C3553">
      <w:pPr>
        <w:overflowPunct w:val="0"/>
        <w:ind w:right="89" w:firstLine="570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>РЕШЕНИЕ</w:t>
      </w:r>
    </w:p>
    <w:p w14:paraId="2F8872C0" w14:textId="76E743D6" w:rsidR="008C3553" w:rsidRPr="008C3553" w:rsidRDefault="00751D07" w:rsidP="008C3553">
      <w:pPr>
        <w:overflowPunct w:val="0"/>
        <w:ind w:right="89" w:firstLine="570"/>
        <w:textAlignment w:val="baseline"/>
        <w:rPr>
          <w:spacing w:val="20"/>
          <w:sz w:val="28"/>
        </w:rPr>
      </w:pPr>
      <w:r>
        <w:rPr>
          <w:b/>
          <w:spacing w:val="20"/>
          <w:sz w:val="28"/>
        </w:rPr>
        <w:t xml:space="preserve">      28 </w:t>
      </w:r>
      <w:proofErr w:type="gramStart"/>
      <w:r>
        <w:rPr>
          <w:b/>
          <w:spacing w:val="20"/>
          <w:sz w:val="28"/>
        </w:rPr>
        <w:t xml:space="preserve">марта  </w:t>
      </w:r>
      <w:r w:rsidR="008C3553" w:rsidRPr="008C3553">
        <w:rPr>
          <w:b/>
          <w:spacing w:val="20"/>
          <w:sz w:val="28"/>
        </w:rPr>
        <w:t>202</w:t>
      </w:r>
      <w:r w:rsidR="008C3553">
        <w:rPr>
          <w:b/>
          <w:spacing w:val="20"/>
          <w:sz w:val="28"/>
        </w:rPr>
        <w:t>3</w:t>
      </w:r>
      <w:proofErr w:type="gramEnd"/>
      <w:r w:rsidR="008C3553" w:rsidRPr="008C3553">
        <w:rPr>
          <w:b/>
          <w:spacing w:val="20"/>
          <w:sz w:val="28"/>
        </w:rPr>
        <w:t xml:space="preserve"> г</w:t>
      </w:r>
      <w:r w:rsidR="008C3553" w:rsidRPr="008C3553">
        <w:rPr>
          <w:spacing w:val="20"/>
          <w:sz w:val="28"/>
        </w:rPr>
        <w:t xml:space="preserve">.                                             </w:t>
      </w:r>
      <w:r w:rsidR="00B45C0A">
        <w:rPr>
          <w:spacing w:val="20"/>
          <w:sz w:val="28"/>
        </w:rPr>
        <w:t xml:space="preserve">              </w:t>
      </w:r>
      <w:r w:rsidR="008C3553" w:rsidRPr="00B45C0A">
        <w:rPr>
          <w:b/>
          <w:bCs/>
          <w:spacing w:val="20"/>
          <w:sz w:val="28"/>
        </w:rPr>
        <w:t>№</w:t>
      </w:r>
      <w:r>
        <w:rPr>
          <w:b/>
          <w:bCs/>
          <w:spacing w:val="20"/>
          <w:sz w:val="28"/>
        </w:rPr>
        <w:t>400</w:t>
      </w:r>
      <w:r w:rsidR="008C3553" w:rsidRPr="00B45C0A">
        <w:rPr>
          <w:b/>
          <w:bCs/>
          <w:spacing w:val="20"/>
          <w:sz w:val="28"/>
        </w:rPr>
        <w:t xml:space="preserve"> </w:t>
      </w:r>
    </w:p>
    <w:p w14:paraId="20A6FD3A" w14:textId="77777777" w:rsidR="008C3553" w:rsidRPr="008C3553" w:rsidRDefault="008C3553" w:rsidP="008C3553">
      <w:pPr>
        <w:overflowPunct w:val="0"/>
        <w:ind w:right="89"/>
        <w:jc w:val="center"/>
        <w:textAlignment w:val="baseline"/>
        <w:rPr>
          <w:b/>
          <w:spacing w:val="20"/>
          <w:sz w:val="28"/>
        </w:rPr>
      </w:pPr>
      <w:r w:rsidRPr="008C3553">
        <w:rPr>
          <w:b/>
          <w:spacing w:val="20"/>
          <w:sz w:val="28"/>
        </w:rPr>
        <w:t xml:space="preserve">    г. Тулун</w:t>
      </w:r>
    </w:p>
    <w:p w14:paraId="414D6CDE" w14:textId="77777777" w:rsidR="008C3553" w:rsidRPr="008C3553" w:rsidRDefault="008C3553" w:rsidP="008C3553">
      <w:pPr>
        <w:overflowPunct w:val="0"/>
        <w:ind w:right="89"/>
        <w:jc w:val="center"/>
        <w:textAlignment w:val="baseline"/>
        <w:rPr>
          <w:b/>
          <w:spacing w:val="20"/>
          <w:sz w:val="28"/>
        </w:rPr>
      </w:pPr>
    </w:p>
    <w:p w14:paraId="52564F79" w14:textId="77777777" w:rsidR="008C3553" w:rsidRPr="008C3553" w:rsidRDefault="008C3553" w:rsidP="008C3553">
      <w:pPr>
        <w:overflowPunct w:val="0"/>
        <w:ind w:right="89"/>
        <w:jc w:val="center"/>
        <w:textAlignment w:val="baseline"/>
        <w:rPr>
          <w:b/>
          <w:spacing w:val="20"/>
          <w:sz w:val="28"/>
        </w:rPr>
      </w:pPr>
    </w:p>
    <w:p w14:paraId="5433B218" w14:textId="77777777" w:rsidR="008C3553" w:rsidRPr="008C3553" w:rsidRDefault="008C3553" w:rsidP="008C3553">
      <w:pPr>
        <w:ind w:left="567"/>
        <w:rPr>
          <w:b/>
          <w:i/>
          <w:sz w:val="28"/>
          <w:szCs w:val="28"/>
        </w:rPr>
      </w:pPr>
      <w:r w:rsidRPr="008C3553">
        <w:rPr>
          <w:b/>
          <w:i/>
          <w:sz w:val="28"/>
          <w:szCs w:val="28"/>
        </w:rPr>
        <w:t xml:space="preserve">    </w:t>
      </w:r>
    </w:p>
    <w:p w14:paraId="5E441417" w14:textId="77777777" w:rsidR="008C3553" w:rsidRDefault="008C3553" w:rsidP="008C3553">
      <w:pPr>
        <w:ind w:left="567"/>
        <w:jc w:val="both"/>
        <w:rPr>
          <w:b/>
          <w:sz w:val="28"/>
          <w:szCs w:val="28"/>
        </w:rPr>
      </w:pPr>
      <w:r w:rsidRPr="008C3553">
        <w:rPr>
          <w:b/>
          <w:sz w:val="28"/>
          <w:szCs w:val="28"/>
        </w:rPr>
        <w:t xml:space="preserve">О деятельности </w:t>
      </w:r>
      <w:r>
        <w:rPr>
          <w:b/>
          <w:sz w:val="28"/>
          <w:szCs w:val="28"/>
        </w:rPr>
        <w:t xml:space="preserve">Комитета по культуре, </w:t>
      </w:r>
    </w:p>
    <w:p w14:paraId="74C39A3B" w14:textId="77777777" w:rsidR="008C3553" w:rsidRDefault="008C3553" w:rsidP="008C3553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молодёжной политике и спорту </w:t>
      </w:r>
      <w:r w:rsidRPr="008C3553">
        <w:rPr>
          <w:b/>
          <w:sz w:val="28"/>
          <w:szCs w:val="28"/>
        </w:rPr>
        <w:t xml:space="preserve">администрации </w:t>
      </w:r>
    </w:p>
    <w:p w14:paraId="0F00CE82" w14:textId="77777777" w:rsidR="008C3553" w:rsidRPr="008C3553" w:rsidRDefault="008C3553" w:rsidP="008C3553">
      <w:pPr>
        <w:ind w:left="567"/>
        <w:jc w:val="both"/>
        <w:rPr>
          <w:b/>
          <w:sz w:val="28"/>
          <w:szCs w:val="28"/>
        </w:rPr>
      </w:pPr>
      <w:r w:rsidRPr="008C3553">
        <w:rPr>
          <w:b/>
          <w:sz w:val="28"/>
          <w:szCs w:val="28"/>
        </w:rPr>
        <w:t>Тулунского муниципального района</w:t>
      </w:r>
    </w:p>
    <w:p w14:paraId="2CFF1B7B" w14:textId="77777777" w:rsidR="008C3553" w:rsidRPr="008C3553" w:rsidRDefault="008C3553" w:rsidP="008C3553">
      <w:pPr>
        <w:jc w:val="both"/>
        <w:rPr>
          <w:b/>
          <w:i/>
          <w:sz w:val="28"/>
          <w:szCs w:val="28"/>
        </w:rPr>
      </w:pPr>
    </w:p>
    <w:p w14:paraId="51CE17BF" w14:textId="77777777" w:rsidR="008C3553" w:rsidRPr="008C3553" w:rsidRDefault="008C3553" w:rsidP="008C3553">
      <w:pPr>
        <w:ind w:left="567" w:firstLine="851"/>
        <w:jc w:val="both"/>
        <w:rPr>
          <w:sz w:val="28"/>
          <w:szCs w:val="28"/>
        </w:rPr>
      </w:pPr>
      <w:r w:rsidRPr="008C3553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председателя Комитета по культуре, молодёжной политике и спорту администрации Т</w:t>
      </w:r>
      <w:r w:rsidRPr="008C3553">
        <w:rPr>
          <w:sz w:val="28"/>
          <w:szCs w:val="28"/>
        </w:rPr>
        <w:t xml:space="preserve">улунского муниципального района </w:t>
      </w:r>
      <w:r>
        <w:rPr>
          <w:sz w:val="28"/>
          <w:szCs w:val="28"/>
        </w:rPr>
        <w:t>С. А. Желтобрюх</w:t>
      </w:r>
      <w:r w:rsidRPr="008C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Комитета по культуре, молодёжной политике и спорту администрации </w:t>
      </w:r>
      <w:r w:rsidRPr="008C3553">
        <w:rPr>
          <w:sz w:val="28"/>
          <w:szCs w:val="28"/>
        </w:rPr>
        <w:t>Тулунского муниципального района, руководствуясь Уставом муниципального образования «Тулунский район», Дума Тулунского муниципального района</w:t>
      </w:r>
    </w:p>
    <w:p w14:paraId="6A71E0F6" w14:textId="77777777" w:rsidR="008C3553" w:rsidRPr="008C3553" w:rsidRDefault="008C3553" w:rsidP="008C3553">
      <w:pPr>
        <w:ind w:left="567" w:firstLine="851"/>
        <w:jc w:val="both"/>
        <w:rPr>
          <w:sz w:val="28"/>
          <w:szCs w:val="28"/>
        </w:rPr>
      </w:pPr>
    </w:p>
    <w:p w14:paraId="2DD030C2" w14:textId="77777777" w:rsidR="008C3553" w:rsidRPr="008C3553" w:rsidRDefault="008C3553" w:rsidP="008C3553">
      <w:pPr>
        <w:ind w:left="850" w:firstLine="566"/>
        <w:jc w:val="both"/>
        <w:rPr>
          <w:b/>
          <w:sz w:val="28"/>
          <w:szCs w:val="28"/>
        </w:rPr>
      </w:pPr>
      <w:r w:rsidRPr="008C3553">
        <w:rPr>
          <w:b/>
          <w:sz w:val="28"/>
          <w:szCs w:val="28"/>
        </w:rPr>
        <w:t xml:space="preserve">                                         Р Е Ш И Л А:</w:t>
      </w:r>
    </w:p>
    <w:p w14:paraId="26EB51D4" w14:textId="77777777" w:rsidR="008C3553" w:rsidRPr="008C3553" w:rsidRDefault="008C3553" w:rsidP="008C3553">
      <w:pPr>
        <w:tabs>
          <w:tab w:val="left" w:pos="851"/>
        </w:tabs>
        <w:suppressAutoHyphens/>
        <w:overflowPunct w:val="0"/>
        <w:ind w:left="567"/>
        <w:textAlignment w:val="baseline"/>
        <w:rPr>
          <w:sz w:val="28"/>
          <w:szCs w:val="28"/>
        </w:rPr>
      </w:pPr>
    </w:p>
    <w:p w14:paraId="2CAEF334" w14:textId="70681EC3" w:rsidR="008C3553" w:rsidRDefault="008C3553" w:rsidP="008C3553">
      <w:pPr>
        <w:suppressAutoHyphens/>
        <w:ind w:left="567" w:firstLine="567"/>
        <w:jc w:val="both"/>
        <w:rPr>
          <w:sz w:val="28"/>
          <w:szCs w:val="28"/>
        </w:rPr>
      </w:pPr>
      <w:r w:rsidRPr="008C3553">
        <w:rPr>
          <w:sz w:val="28"/>
          <w:szCs w:val="28"/>
        </w:rPr>
        <w:t xml:space="preserve">1. </w:t>
      </w:r>
      <w:r w:rsidR="004D2142" w:rsidRPr="008C3553">
        <w:rPr>
          <w:sz w:val="28"/>
          <w:szCs w:val="28"/>
        </w:rPr>
        <w:t>Информацию председателя</w:t>
      </w:r>
      <w:r>
        <w:rPr>
          <w:sz w:val="28"/>
          <w:szCs w:val="28"/>
        </w:rPr>
        <w:t xml:space="preserve"> Комитета по культуре, молодёжной политике и спорту администрации Т</w:t>
      </w:r>
      <w:r w:rsidRPr="008C3553">
        <w:rPr>
          <w:sz w:val="28"/>
          <w:szCs w:val="28"/>
        </w:rPr>
        <w:t xml:space="preserve">улунского муниципального района </w:t>
      </w:r>
      <w:r>
        <w:rPr>
          <w:sz w:val="28"/>
          <w:szCs w:val="28"/>
        </w:rPr>
        <w:t>С. А. Желтобрюх</w:t>
      </w:r>
      <w:r w:rsidRPr="008C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Комитета по культуре, молодёжной политике и спорту администрации </w:t>
      </w:r>
      <w:r w:rsidRPr="008C3553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</w:t>
      </w:r>
      <w:r w:rsidRPr="008C3553">
        <w:rPr>
          <w:sz w:val="28"/>
          <w:szCs w:val="28"/>
        </w:rPr>
        <w:t>принять к сведению (прилагается).</w:t>
      </w:r>
    </w:p>
    <w:p w14:paraId="058FBE0E" w14:textId="45A1C9F5" w:rsidR="004D2142" w:rsidRDefault="004D2142" w:rsidP="004D2142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Тулунского муниципального района во втором квартале 2023г. заслушать на административном Совете глав сельских поселений о работе спортинструкторов в их поселениях с приглашением депутатов Думы Тулунского муниципального района.</w:t>
      </w:r>
    </w:p>
    <w:p w14:paraId="519D2C77" w14:textId="77777777" w:rsidR="004D2142" w:rsidRPr="008C3553" w:rsidRDefault="004D2142" w:rsidP="008C3553">
      <w:pPr>
        <w:suppressAutoHyphens/>
        <w:ind w:left="567" w:firstLine="567"/>
        <w:jc w:val="both"/>
        <w:rPr>
          <w:rFonts w:ascii="Arial" w:hAnsi="Arial" w:cs="Arial"/>
          <w:sz w:val="28"/>
        </w:rPr>
      </w:pPr>
    </w:p>
    <w:p w14:paraId="43497C2B" w14:textId="77777777" w:rsidR="008C3553" w:rsidRPr="008C3553" w:rsidRDefault="008C3553" w:rsidP="004D2142">
      <w:pPr>
        <w:overflowPunct w:val="0"/>
        <w:textAlignment w:val="baseline"/>
        <w:rPr>
          <w:sz w:val="28"/>
          <w:szCs w:val="28"/>
        </w:rPr>
      </w:pPr>
    </w:p>
    <w:p w14:paraId="752D5117" w14:textId="77777777" w:rsidR="008C3553" w:rsidRPr="008C3553" w:rsidRDefault="008C3553" w:rsidP="008C3553">
      <w:pPr>
        <w:overflowPunct w:val="0"/>
        <w:ind w:left="567"/>
        <w:jc w:val="center"/>
        <w:textAlignment w:val="baseline"/>
        <w:rPr>
          <w:sz w:val="28"/>
          <w:szCs w:val="28"/>
        </w:rPr>
      </w:pPr>
    </w:p>
    <w:p w14:paraId="668CC688" w14:textId="77777777" w:rsidR="008C3553" w:rsidRPr="008C3553" w:rsidRDefault="008C3553" w:rsidP="008C3553">
      <w:pPr>
        <w:ind w:left="567"/>
        <w:rPr>
          <w:sz w:val="28"/>
          <w:szCs w:val="28"/>
        </w:rPr>
      </w:pPr>
      <w:r w:rsidRPr="008C3553">
        <w:rPr>
          <w:sz w:val="28"/>
          <w:szCs w:val="28"/>
        </w:rPr>
        <w:t>Председатель Думы</w:t>
      </w:r>
    </w:p>
    <w:p w14:paraId="7D28178E" w14:textId="09CD1892" w:rsidR="007D382B" w:rsidRPr="004D2142" w:rsidRDefault="008C3553" w:rsidP="004D2142">
      <w:pPr>
        <w:ind w:left="567"/>
        <w:rPr>
          <w:sz w:val="28"/>
          <w:szCs w:val="28"/>
        </w:rPr>
      </w:pPr>
      <w:r w:rsidRPr="008C3553">
        <w:rPr>
          <w:sz w:val="28"/>
          <w:szCs w:val="28"/>
        </w:rPr>
        <w:t>Тулунского муниципального района                                 В. В. Сидорен</w:t>
      </w:r>
      <w:r w:rsidR="00751D07">
        <w:rPr>
          <w:sz w:val="28"/>
          <w:szCs w:val="28"/>
        </w:rPr>
        <w:t>ко</w:t>
      </w:r>
    </w:p>
    <w:p w14:paraId="54299CC1" w14:textId="77777777" w:rsidR="008C3553" w:rsidRDefault="008C3553" w:rsidP="00A53549">
      <w:pPr>
        <w:spacing w:line="276" w:lineRule="auto"/>
        <w:rPr>
          <w:b/>
          <w:sz w:val="28"/>
          <w:szCs w:val="28"/>
        </w:rPr>
      </w:pPr>
    </w:p>
    <w:p w14:paraId="5D49DCE3" w14:textId="77777777" w:rsidR="00751D07" w:rsidRDefault="00751D07" w:rsidP="003D3986">
      <w:pPr>
        <w:spacing w:line="276" w:lineRule="auto"/>
        <w:ind w:firstLine="567"/>
        <w:jc w:val="right"/>
        <w:rPr>
          <w:bCs/>
          <w:sz w:val="28"/>
          <w:szCs w:val="28"/>
        </w:rPr>
      </w:pPr>
    </w:p>
    <w:p w14:paraId="5B6F8249" w14:textId="1A558130" w:rsidR="003D3986" w:rsidRPr="00A53549" w:rsidRDefault="003D3986" w:rsidP="003D3986">
      <w:pPr>
        <w:spacing w:line="276" w:lineRule="auto"/>
        <w:ind w:firstLine="567"/>
        <w:jc w:val="right"/>
        <w:rPr>
          <w:bCs/>
          <w:sz w:val="28"/>
          <w:szCs w:val="28"/>
        </w:rPr>
      </w:pPr>
      <w:r w:rsidRPr="00A53549">
        <w:rPr>
          <w:bCs/>
          <w:sz w:val="28"/>
          <w:szCs w:val="28"/>
        </w:rPr>
        <w:lastRenderedPageBreak/>
        <w:t>Приложение</w:t>
      </w:r>
      <w:r w:rsidR="00A53549" w:rsidRPr="00A53549">
        <w:rPr>
          <w:bCs/>
          <w:sz w:val="28"/>
          <w:szCs w:val="28"/>
        </w:rPr>
        <w:t xml:space="preserve"> к решению</w:t>
      </w:r>
    </w:p>
    <w:p w14:paraId="6430FE18" w14:textId="77777777" w:rsidR="00A53549" w:rsidRPr="00A53549" w:rsidRDefault="00A53549" w:rsidP="003D3986">
      <w:pPr>
        <w:spacing w:line="276" w:lineRule="auto"/>
        <w:ind w:firstLine="567"/>
        <w:jc w:val="right"/>
        <w:rPr>
          <w:bCs/>
          <w:sz w:val="28"/>
          <w:szCs w:val="28"/>
        </w:rPr>
      </w:pPr>
      <w:r w:rsidRPr="00A53549">
        <w:rPr>
          <w:bCs/>
          <w:sz w:val="28"/>
          <w:szCs w:val="28"/>
        </w:rPr>
        <w:t>Думы Тулунского</w:t>
      </w:r>
    </w:p>
    <w:p w14:paraId="160A54AE" w14:textId="56255810" w:rsidR="00A53549" w:rsidRPr="00A53549" w:rsidRDefault="00A53549" w:rsidP="00A53549">
      <w:pPr>
        <w:spacing w:line="276" w:lineRule="auto"/>
        <w:ind w:firstLine="567"/>
        <w:jc w:val="right"/>
        <w:rPr>
          <w:bCs/>
          <w:sz w:val="28"/>
          <w:szCs w:val="28"/>
        </w:rPr>
      </w:pPr>
      <w:r w:rsidRPr="00A53549">
        <w:rPr>
          <w:bCs/>
          <w:sz w:val="28"/>
          <w:szCs w:val="28"/>
        </w:rPr>
        <w:t xml:space="preserve"> муниципального района </w:t>
      </w:r>
    </w:p>
    <w:p w14:paraId="7B2BCB4B" w14:textId="4EB005C2" w:rsidR="00A53549" w:rsidRPr="00A53549" w:rsidRDefault="00A53549" w:rsidP="00A53549">
      <w:pPr>
        <w:spacing w:line="276" w:lineRule="auto"/>
        <w:ind w:firstLine="567"/>
        <w:jc w:val="right"/>
        <w:rPr>
          <w:bCs/>
          <w:sz w:val="28"/>
          <w:szCs w:val="28"/>
        </w:rPr>
      </w:pPr>
      <w:r w:rsidRPr="00A53549">
        <w:rPr>
          <w:bCs/>
          <w:sz w:val="28"/>
          <w:szCs w:val="28"/>
        </w:rPr>
        <w:t xml:space="preserve">от </w:t>
      </w:r>
      <w:r w:rsidR="00B45C0A">
        <w:rPr>
          <w:bCs/>
          <w:sz w:val="28"/>
          <w:szCs w:val="28"/>
        </w:rPr>
        <w:t>28.03.</w:t>
      </w:r>
      <w:r w:rsidRPr="00A53549">
        <w:rPr>
          <w:bCs/>
          <w:sz w:val="28"/>
          <w:szCs w:val="28"/>
        </w:rPr>
        <w:t>2023г. №</w:t>
      </w:r>
      <w:r w:rsidR="00B45C0A">
        <w:rPr>
          <w:bCs/>
          <w:sz w:val="28"/>
          <w:szCs w:val="28"/>
        </w:rPr>
        <w:t>400</w:t>
      </w:r>
    </w:p>
    <w:p w14:paraId="5FE6131E" w14:textId="77777777" w:rsidR="008C3553" w:rsidRDefault="008C3553" w:rsidP="003D3986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14:paraId="1878559F" w14:textId="77777777" w:rsidR="008C3553" w:rsidRDefault="008C3553" w:rsidP="003D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деятельности Комитета по культуре, молодёжной политике и спорту администрации Тулунского муниципального района</w:t>
      </w:r>
    </w:p>
    <w:p w14:paraId="5B796191" w14:textId="77777777" w:rsidR="008C3553" w:rsidRDefault="008C3553" w:rsidP="003D3986">
      <w:pPr>
        <w:jc w:val="center"/>
        <w:rPr>
          <w:b/>
          <w:sz w:val="28"/>
          <w:szCs w:val="28"/>
        </w:rPr>
      </w:pPr>
    </w:p>
    <w:p w14:paraId="1784166A" w14:textId="77777777" w:rsidR="00C32817" w:rsidRPr="00D842A1" w:rsidRDefault="00C32817" w:rsidP="00C32817">
      <w:pPr>
        <w:pStyle w:val="a5"/>
        <w:numPr>
          <w:ilvl w:val="0"/>
          <w:numId w:val="8"/>
        </w:num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42A1">
        <w:rPr>
          <w:rFonts w:ascii="Times New Roman" w:hAnsi="Times New Roman"/>
          <w:b/>
          <w:color w:val="000000"/>
          <w:sz w:val="32"/>
          <w:szCs w:val="32"/>
        </w:rPr>
        <w:t>КУЛЬТУРА</w:t>
      </w:r>
    </w:p>
    <w:p w14:paraId="415CB09B" w14:textId="77777777" w:rsidR="00C32817" w:rsidRPr="00390AE3" w:rsidRDefault="00C32817" w:rsidP="00C32817">
      <w:pPr>
        <w:shd w:val="clear" w:color="auto" w:fill="FFFFFF"/>
        <w:ind w:left="567"/>
        <w:jc w:val="both"/>
        <w:rPr>
          <w:b/>
          <w:i/>
          <w:color w:val="000000"/>
          <w:sz w:val="24"/>
          <w:szCs w:val="24"/>
        </w:rPr>
      </w:pPr>
      <w:r w:rsidRPr="00390AE3">
        <w:rPr>
          <w:b/>
          <w:i/>
          <w:color w:val="000000"/>
          <w:sz w:val="24"/>
          <w:szCs w:val="24"/>
        </w:rPr>
        <w:t>Сеть учреждений культуры, спорта и дополнительного образования</w:t>
      </w:r>
    </w:p>
    <w:p w14:paraId="1BF00AD2" w14:textId="77777777" w:rsidR="00C32817" w:rsidRPr="00390AE3" w:rsidRDefault="00C32817" w:rsidP="00C32817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390AE3">
        <w:rPr>
          <w:color w:val="000000"/>
          <w:sz w:val="24"/>
          <w:szCs w:val="24"/>
        </w:rPr>
        <w:t xml:space="preserve">Обслуживание населения района осуществляют 63 учреждения культуры и дополнительного образования, в том числе 35 учреждений культуры клубного типа (28 юридических лиц и 7 структурных подразделений), 26 библиотек (из них  1 с правом юридического лица), 1 учреждение дополнительного образования детей (МКОУ ДО «Детская школа искусств» с. Шерагул), 1 учреждение спорта – МКУ «Спортивная школа». </w:t>
      </w:r>
    </w:p>
    <w:p w14:paraId="62DBCBF7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Полномочия переданы на уровень сельских поселений – 56 учреждений, на уровне муниципального района – 7 учреждений. </w:t>
      </w:r>
    </w:p>
    <w:p w14:paraId="252CACFB" w14:textId="77777777" w:rsidR="00C32817" w:rsidRPr="00390AE3" w:rsidRDefault="00C32817" w:rsidP="00C32817">
      <w:pPr>
        <w:shd w:val="clear" w:color="auto" w:fill="FFFFFF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сельских учреждениях района создано и </w:t>
      </w:r>
      <w:proofErr w:type="gramStart"/>
      <w:r w:rsidRPr="00390AE3">
        <w:rPr>
          <w:sz w:val="24"/>
          <w:szCs w:val="24"/>
        </w:rPr>
        <w:t>работает  268</w:t>
      </w:r>
      <w:proofErr w:type="gramEnd"/>
      <w:r w:rsidRPr="00390AE3">
        <w:rPr>
          <w:sz w:val="24"/>
          <w:szCs w:val="24"/>
        </w:rPr>
        <w:t xml:space="preserve"> клубных формирований (+3 к 2021 году), число их участников составляет 3942</w:t>
      </w:r>
      <w:r w:rsidRPr="00390AE3">
        <w:rPr>
          <w:b/>
          <w:sz w:val="24"/>
          <w:szCs w:val="24"/>
        </w:rPr>
        <w:t xml:space="preserve"> </w:t>
      </w:r>
      <w:r w:rsidRPr="00390AE3">
        <w:rPr>
          <w:sz w:val="24"/>
          <w:szCs w:val="24"/>
        </w:rPr>
        <w:t xml:space="preserve">человек (+63 к 2021 году).  Ежегодно учреждения культуры муниципальных образований Тулунского района проводят более 5,3 тысяч культурно-массовых мероприятий с числом посетителей порядка 144 тысяч человек, что составляет 620% охвата населения района. </w:t>
      </w:r>
    </w:p>
    <w:p w14:paraId="3DF4E264" w14:textId="77777777" w:rsidR="00C32817" w:rsidRPr="00390AE3" w:rsidRDefault="00C32817" w:rsidP="00C32817">
      <w:pPr>
        <w:shd w:val="clear" w:color="auto" w:fill="FFFFFF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2022 году учреждения культуры района начали работу по реализации федерального проекта «Пушкинская карта». Участники проекта – граждане России в возрасте от 14 до 22 лет. На данный момент в реализации проекта принимают участие МКУК «</w:t>
      </w:r>
      <w:proofErr w:type="spellStart"/>
      <w:r w:rsidRPr="00390AE3">
        <w:rPr>
          <w:sz w:val="24"/>
          <w:szCs w:val="24"/>
        </w:rPr>
        <w:t>Межпоселенческая</w:t>
      </w:r>
      <w:proofErr w:type="spellEnd"/>
      <w:r w:rsidRPr="00390AE3">
        <w:rPr>
          <w:sz w:val="24"/>
          <w:szCs w:val="24"/>
        </w:rPr>
        <w:t xml:space="preserve"> центральная библиотека им. Г. С. Виноградова», МКУК «Межпоселенческий дворец культуры «Прометей», МКУК «Центр ремесел» Тулунского муниципального района.</w:t>
      </w:r>
    </w:p>
    <w:p w14:paraId="769DDB8F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сфере культуры, спорта и дополнительного образования детей в сфере культуры работают 225 специалистов. Из них с профильным образованием – 43% работающих. Со средним образованием (школа) – 11,5% работающих в отрасли. 24 специалиста заочно обучаются в ВУЗах и </w:t>
      </w:r>
      <w:proofErr w:type="spellStart"/>
      <w:r w:rsidRPr="00390AE3">
        <w:rPr>
          <w:sz w:val="24"/>
          <w:szCs w:val="24"/>
        </w:rPr>
        <w:t>СУЗах</w:t>
      </w:r>
      <w:proofErr w:type="spellEnd"/>
      <w:r w:rsidRPr="00390AE3">
        <w:rPr>
          <w:sz w:val="24"/>
          <w:szCs w:val="24"/>
        </w:rPr>
        <w:t xml:space="preserve">, в том числе 18 – в ВУЗах и </w:t>
      </w:r>
      <w:proofErr w:type="spellStart"/>
      <w:r w:rsidRPr="00390AE3">
        <w:rPr>
          <w:sz w:val="24"/>
          <w:szCs w:val="24"/>
        </w:rPr>
        <w:t>СУЗах</w:t>
      </w:r>
      <w:proofErr w:type="spellEnd"/>
      <w:r w:rsidRPr="00390AE3">
        <w:rPr>
          <w:sz w:val="24"/>
          <w:szCs w:val="24"/>
        </w:rPr>
        <w:t xml:space="preserve"> культуры и спорта. 15,5% работающих в возрасте старше 55 лет и работающие пенсионеры. Курсы повышения квалификации в 2022 году прошли 30 человек, 5 человек получили удостоверения о переподготовке. </w:t>
      </w:r>
    </w:p>
    <w:p w14:paraId="20FCF6DC" w14:textId="77777777" w:rsidR="00C32817" w:rsidRPr="00390AE3" w:rsidRDefault="00C32817" w:rsidP="00C32817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390AE3">
        <w:rPr>
          <w:color w:val="000000"/>
          <w:spacing w:val="-2"/>
          <w:sz w:val="24"/>
          <w:szCs w:val="24"/>
          <w:lang w:eastAsia="en-US"/>
        </w:rPr>
        <w:t xml:space="preserve">13 работников сферы культуры Тулунского района в течение 2022 года повышали квалификацию на базе созданных в рамках федерального проекта «Творческие люди» </w:t>
      </w:r>
    </w:p>
    <w:p w14:paraId="23971DC8" w14:textId="77777777" w:rsidR="00C32817" w:rsidRPr="00390AE3" w:rsidRDefault="00C32817" w:rsidP="00C32817">
      <w:pPr>
        <w:ind w:left="567"/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Основные мероприятия</w:t>
      </w:r>
    </w:p>
    <w:p w14:paraId="775E3C8C" w14:textId="77777777" w:rsidR="00C32817" w:rsidRPr="00390AE3" w:rsidRDefault="00C32817" w:rsidP="00C32817">
      <w:pPr>
        <w:ind w:firstLine="567"/>
        <w:contextualSpacing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истекшем </w:t>
      </w:r>
      <w:proofErr w:type="gramStart"/>
      <w:r w:rsidRPr="00390AE3">
        <w:rPr>
          <w:sz w:val="24"/>
          <w:szCs w:val="24"/>
        </w:rPr>
        <w:t>году  проведены</w:t>
      </w:r>
      <w:proofErr w:type="gramEnd"/>
      <w:r w:rsidRPr="00390AE3">
        <w:rPr>
          <w:sz w:val="24"/>
          <w:szCs w:val="24"/>
        </w:rPr>
        <w:t xml:space="preserve"> все запланированные районные массовые мероприятия. Проведены традиционные районные конкурсы «Мини-мисс и Мини-мистер», вокальный детский конкурс «Мечта» и фестиваль хореографических коллективов «В гостях у Терпсихоры», фестиваль традиционной культуры «Присаянский карагод». В апреле прошли творческие отчеты учреждений культуры перед населением. По результатам отчетов победителями признаны культурно-досуговые центры с. с. Котик и Нижний Бурбук.</w:t>
      </w:r>
    </w:p>
    <w:p w14:paraId="7545BE38" w14:textId="77777777" w:rsidR="00C32817" w:rsidRPr="00390AE3" w:rsidRDefault="00C32817" w:rsidP="00C32817">
      <w:pPr>
        <w:ind w:firstLine="567"/>
        <w:contextualSpacing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 Проведены 2 районных мероприятия, направленных на повышение квалификации кадров работников учреждений культуры – районный конкурс профессионального мастерства «Художественный руководитель года</w:t>
      </w:r>
      <w:proofErr w:type="gramStart"/>
      <w:r w:rsidRPr="00390AE3">
        <w:rPr>
          <w:sz w:val="24"/>
          <w:szCs w:val="24"/>
        </w:rPr>
        <w:t>»,  победитель</w:t>
      </w:r>
      <w:proofErr w:type="gramEnd"/>
      <w:r w:rsidRPr="00390AE3">
        <w:rPr>
          <w:sz w:val="24"/>
          <w:szCs w:val="24"/>
        </w:rPr>
        <w:t xml:space="preserve"> конкурса – руководитель клубного формирования МКУК «Культурно-досуговый центр д. Нижний Бурбук» Надежда Матвеева. Состоялся районный конкурс работников библиотек «Книга. Новый формат». </w:t>
      </w:r>
    </w:p>
    <w:p w14:paraId="0F9F51D3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На базе «Культурно-досугового центра с. Едогон» прошел ежегодный Слет общественных организаций Тулунского района – «Село родное – милый сердцу уголок». Во дворце культуры </w:t>
      </w:r>
      <w:r w:rsidRPr="00390AE3">
        <w:rPr>
          <w:sz w:val="24"/>
          <w:szCs w:val="24"/>
        </w:rPr>
        <w:lastRenderedPageBreak/>
        <w:t>«Прометей» состоялись праздничное мероприятие, посвященное Дню местного самоуправления</w:t>
      </w:r>
      <w:r w:rsidRPr="00390AE3">
        <w:rPr>
          <w:b/>
          <w:sz w:val="24"/>
          <w:szCs w:val="24"/>
        </w:rPr>
        <w:t>,</w:t>
      </w:r>
      <w:r w:rsidRPr="00390AE3">
        <w:rPr>
          <w:sz w:val="24"/>
          <w:szCs w:val="24"/>
        </w:rPr>
        <w:t xml:space="preserve"> 17 мая прошло праздничное чествование лучших семей Тулунского района, Бал выпускников, традиционная ярмарка сельхозтоваропроизводителей, День работников сельского хозяйства и перерабатывающей промышленности, XI Открытый фестиваль районной выставки – фестиваля мастеров и подмастерьев декоративно – прикладного искусства «Живые ремесла». 17 ноября состоялась концертная программа «Мы вместе! Мы едины!», посвященная семьям мобилизованных и военнослужащих, участвующих в специальной военной операции. 23 декабря прошла традиционная Новогодняя елка мэра для детей с ограниченными возможностями здоровья. </w:t>
      </w:r>
    </w:p>
    <w:p w14:paraId="6E12B948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Ежегодно специалисты и творческие коллективы района становятся призерами и победителями проектных и творческих конкурсов. По результатам совместной работы и активного участия во всех областных мероприятиях, учреждения культуры района заняли 2 место в Губернском фестивале-марафоне народного искусства Иркутской области «Душа Сибири».</w:t>
      </w:r>
    </w:p>
    <w:p w14:paraId="5F5AF0BF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Победителями областного конкурса «Лучшее сельское учреждение культуры» стал Культурно-досуговый центр с. Бадар и специалисты «Центра ремесел» и Культурно-досугового центра с. Умыган.</w:t>
      </w:r>
    </w:p>
    <w:p w14:paraId="3ED2B750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МКУК «Межпоселенческий организационно-методический центр» Тулунского муниципального </w:t>
      </w:r>
      <w:proofErr w:type="gramStart"/>
      <w:r w:rsidRPr="00390AE3">
        <w:rPr>
          <w:sz w:val="24"/>
          <w:szCs w:val="24"/>
        </w:rPr>
        <w:t>района  занял</w:t>
      </w:r>
      <w:proofErr w:type="gramEnd"/>
      <w:r w:rsidRPr="00390AE3">
        <w:rPr>
          <w:sz w:val="24"/>
          <w:szCs w:val="24"/>
        </w:rPr>
        <w:t xml:space="preserve"> 1 место в областном конкурсе «Профессия - методист». </w:t>
      </w:r>
    </w:p>
    <w:p w14:paraId="34CF4F6E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Подведены итоги Областного конкурса «Лучший модельный дом культуры Иркутской области». Лауреатом 1 степени стал Культурно-досуговый центр с. Умыган.</w:t>
      </w:r>
    </w:p>
    <w:p w14:paraId="102700D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Народный фольклорный ансамбль «Сибирская славица» стал участником Всероссийского конкурса «Битва хоров», Всероссийского фольклорного конкурса «Казачий круг», областного смотра-конкурса традиционной казачьей культуры «Моя любимая станица» и областного конкурса казачьих костюмов «Казачья справа». Творческие коллективы района стали лауреатами и дипломантами всероссийских и региональных фестивалей «Поющее Приангарье», «В вихре танца», «Волна Байкала», «Троицкие обереги», «Байкальские родники», «К вершине творчества» и. д. </w:t>
      </w:r>
    </w:p>
    <w:p w14:paraId="4358BFDA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Народный хор «Надежда» Культурно-досугового центра Писаревского МО стал лауреатом 3 степени фестиваля-смотра «Не стареют душой ветераны». Театральный коллектив «Серпантин» Культурно-досугового центра с. Бадар стал лауреатом областного фестиваля любительских театров «Прикосновение к классике».</w:t>
      </w:r>
    </w:p>
    <w:p w14:paraId="3EC4F66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2022 году подтвердили звания «народный» и «образцовый» все коллективы района.</w:t>
      </w:r>
    </w:p>
    <w:p w14:paraId="252E5A1D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учреждениях культуры района работают 24 мастера декоративно-прикладного искусства, в том числе 7 «Народных мастеров» Иркутской области. Головным учреждением культуры района в сфере традиционных народных ремесел уже более 20 лет является МКУК «Центр ремесел». </w:t>
      </w:r>
    </w:p>
    <w:p w14:paraId="7E43CBF2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12 октября на базе «Центра ремесел» организована встреча участников стажировки «Культурная мозаика малых городов и сёл» из регионов России. Приняли участие 10 человек, представляющих малые территории Томской и Ярославской областей, Ставропольского и Краснодарского края и республики Марий Эл. </w:t>
      </w:r>
    </w:p>
    <w:p w14:paraId="09F3F2B6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рамках производственной практики со студентами факультета декоративно – прикладного искусства и дизайна Братского педагогического колледжа (филиал г. Тулун) были изготовлены более 100 декоративных колокольчиков для проекта «Дерево здоровья», для детей </w:t>
      </w:r>
      <w:proofErr w:type="spellStart"/>
      <w:r w:rsidRPr="00390AE3">
        <w:rPr>
          <w:sz w:val="24"/>
          <w:szCs w:val="24"/>
        </w:rPr>
        <w:t>Ивано</w:t>
      </w:r>
      <w:proofErr w:type="spellEnd"/>
      <w:r w:rsidRPr="00390AE3">
        <w:rPr>
          <w:sz w:val="24"/>
          <w:szCs w:val="24"/>
        </w:rPr>
        <w:t xml:space="preserve"> - </w:t>
      </w:r>
      <w:proofErr w:type="spellStart"/>
      <w:r w:rsidRPr="00390AE3">
        <w:rPr>
          <w:sz w:val="24"/>
          <w:szCs w:val="24"/>
        </w:rPr>
        <w:t>Матрёнинской</w:t>
      </w:r>
      <w:proofErr w:type="spellEnd"/>
      <w:r w:rsidRPr="00390AE3">
        <w:rPr>
          <w:sz w:val="24"/>
          <w:szCs w:val="24"/>
        </w:rPr>
        <w:t xml:space="preserve"> детской больницы г. Иркутска, который осуществляет Благотворительный Фонд «Я волонтер».</w:t>
      </w:r>
    </w:p>
    <w:p w14:paraId="6EB2E3E4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Мастера Тулунского района организовали районную акцию «Тепло родного дома». Добровольцы вяжут вещи для российских военнослужащих. Носки и варежки передают участникам спецоперации. В акции принимают участие жители Тулунского района из с. Гуран, п. Целинные Земли, с. Умыган, с. Будагово. </w:t>
      </w:r>
    </w:p>
    <w:p w14:paraId="5FDD8F5F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В течение года в «Центре ремесел» проводились «Инклюзивные экскурсии» с возможностью посещения людей с ограниченными возможностями.  Получен положительный опыт презентации творчества мастеров для незрячих и глухих людей.  </w:t>
      </w:r>
    </w:p>
    <w:p w14:paraId="51D21EEE" w14:textId="77777777" w:rsidR="00C32817" w:rsidRPr="00390AE3" w:rsidRDefault="00C32817" w:rsidP="00C32817">
      <w:pPr>
        <w:ind w:firstLine="709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«Рукодельная изба» - часть большого проекта «Интерактивный детский парк «Виноградовское подворье» Центра ремесел.  Основной целью проекта является возможность перенестись в прошлое и прикоснуться к быту наших предков посредством малых архитектурных </w:t>
      </w:r>
      <w:r w:rsidRPr="00390AE3">
        <w:rPr>
          <w:sz w:val="24"/>
          <w:szCs w:val="24"/>
        </w:rPr>
        <w:lastRenderedPageBreak/>
        <w:t>форм: избы, колодца, гумна, ворот. Экспозицию дополняет сцена, расположенная на свежем воздухе, на которой проводятся календарные праздники, мастер - классы и народные игры. Проект получил поддержку Фонда Тимченко «Культурная мозаика малых городов и сёл» на сумму 100,0 тыс. руб.</w:t>
      </w:r>
    </w:p>
    <w:p w14:paraId="04F96E20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Традиционно, в течение года проводились мастер – классы по декоративно – прикладному искусству и народным ремеслам, по направлениям: лозоплетение, лепка из глины, гончарное дело, плетение из бересты, народная кукла, ткачество, текстильная кукла. Был проведен 21 мастер – класс, из них 8 - выездные на площадки областных мероприятий. </w:t>
      </w:r>
    </w:p>
    <w:p w14:paraId="7002770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Мастера декоративно-прикладного искусства Тулунского района стали лауреатами и победителями международных конкурсов «Хоровод ремесел на земле Иркутской», международного фестиваля культуры </w:t>
      </w:r>
      <w:proofErr w:type="spellStart"/>
      <w:r w:rsidRPr="00390AE3">
        <w:rPr>
          <w:sz w:val="24"/>
          <w:szCs w:val="24"/>
        </w:rPr>
        <w:t>семейских</w:t>
      </w:r>
      <w:proofErr w:type="spellEnd"/>
      <w:r w:rsidRPr="00390AE3">
        <w:rPr>
          <w:sz w:val="24"/>
          <w:szCs w:val="24"/>
        </w:rPr>
        <w:t xml:space="preserve"> старообрядцев «</w:t>
      </w:r>
      <w:proofErr w:type="spellStart"/>
      <w:r w:rsidRPr="00390AE3">
        <w:rPr>
          <w:sz w:val="24"/>
          <w:szCs w:val="24"/>
        </w:rPr>
        <w:t>Семейская</w:t>
      </w:r>
      <w:proofErr w:type="spellEnd"/>
      <w:r w:rsidRPr="00390AE3">
        <w:rPr>
          <w:sz w:val="24"/>
          <w:szCs w:val="24"/>
        </w:rPr>
        <w:t xml:space="preserve"> круговая» в Забайкальском крае, творческого конкурса «Барыня Масленица». Мастера Елена Лисицкая и Олеся </w:t>
      </w:r>
      <w:proofErr w:type="spellStart"/>
      <w:r w:rsidRPr="00390AE3">
        <w:rPr>
          <w:sz w:val="24"/>
          <w:szCs w:val="24"/>
        </w:rPr>
        <w:t>Крушевская</w:t>
      </w:r>
      <w:proofErr w:type="spellEnd"/>
      <w:r w:rsidRPr="00390AE3">
        <w:rPr>
          <w:sz w:val="24"/>
          <w:szCs w:val="24"/>
        </w:rPr>
        <w:t xml:space="preserve"> стали дипломантами Всероссийского конкурса «Дальний Восток мастеровой» в г. Благовещенск. </w:t>
      </w:r>
    </w:p>
    <w:p w14:paraId="299DF4C2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Мастер традиционной вышивки Елена Молчанова из </w:t>
      </w:r>
      <w:proofErr w:type="spellStart"/>
      <w:r w:rsidRPr="00390AE3">
        <w:rPr>
          <w:sz w:val="24"/>
          <w:szCs w:val="24"/>
        </w:rPr>
        <w:t>Алгатуя</w:t>
      </w:r>
      <w:proofErr w:type="spellEnd"/>
      <w:r w:rsidRPr="00390AE3">
        <w:rPr>
          <w:sz w:val="24"/>
          <w:szCs w:val="24"/>
        </w:rPr>
        <w:t xml:space="preserve"> стала участницей Всероссийского фестиваля «Национальный костюм народов России» в г. Ярославле. Александр Федоров – мастер «Центра ремесел» стал победителем в номинации «Гончары» Всероссийского конкурса народных мастеров «Русь мастеровая». </w:t>
      </w:r>
    </w:p>
    <w:p w14:paraId="2BC37172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Более 50 дипломов получили мастера района по итогам конкурсов, выставок и фестивалей областного уровня: «Сибирь мастеровая», «Сибирская перекличка», «Рукодельная изба», «Кукла Иркутской области», «Всякое лыко в строку», «Саянская матрешка».</w:t>
      </w:r>
    </w:p>
    <w:p w14:paraId="03E3FA62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</w:p>
    <w:p w14:paraId="5C093E84" w14:textId="77777777" w:rsidR="00C32817" w:rsidRPr="00390AE3" w:rsidRDefault="00C32817" w:rsidP="00C32817">
      <w:pPr>
        <w:shd w:val="clear" w:color="auto" w:fill="FFFFFF"/>
        <w:tabs>
          <w:tab w:val="left" w:pos="2914"/>
        </w:tabs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Дополнительное образование в сфере культуры</w:t>
      </w:r>
    </w:p>
    <w:p w14:paraId="69B041A4" w14:textId="77777777" w:rsidR="00C32817" w:rsidRPr="00390AE3" w:rsidRDefault="00C32817" w:rsidP="00C32817">
      <w:pPr>
        <w:pStyle w:val="a5"/>
        <w:tabs>
          <w:tab w:val="left" w:pos="0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90AE3">
        <w:rPr>
          <w:rFonts w:ascii="Times New Roman" w:hAnsi="Times New Roman"/>
          <w:sz w:val="24"/>
          <w:szCs w:val="24"/>
        </w:rPr>
        <w:t>Показатели работы МКОУ ДО «ДШИ» с. Шерагул в 2022 году:</w:t>
      </w:r>
    </w:p>
    <w:tbl>
      <w:tblPr>
        <w:tblW w:w="9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1134"/>
        <w:gridCol w:w="1134"/>
        <w:gridCol w:w="1262"/>
      </w:tblGrid>
      <w:tr w:rsidR="00C32817" w:rsidRPr="00390AE3" w14:paraId="6DC9D05B" w14:textId="77777777" w:rsidTr="00535BEA">
        <w:trPr>
          <w:jc w:val="center"/>
        </w:trPr>
        <w:tc>
          <w:tcPr>
            <w:tcW w:w="6081" w:type="dxa"/>
            <w:vAlign w:val="center"/>
          </w:tcPr>
          <w:p w14:paraId="29D31BCD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14:paraId="22DE5E8B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Align w:val="center"/>
          </w:tcPr>
          <w:p w14:paraId="47DDB08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62" w:type="dxa"/>
            <w:vAlign w:val="center"/>
          </w:tcPr>
          <w:p w14:paraId="1EC9B6BC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0AE3">
              <w:rPr>
                <w:rFonts w:ascii="Times New Roman" w:hAnsi="Times New Roman"/>
                <w:sz w:val="24"/>
                <w:szCs w:val="24"/>
              </w:rPr>
              <w:t>+,-</w:t>
            </w:r>
            <w:proofErr w:type="gramEnd"/>
            <w:r w:rsidRPr="00390AE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</w:p>
          <w:p w14:paraId="3B740AA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C32817" w:rsidRPr="00390AE3" w14:paraId="7BB9853D" w14:textId="77777777" w:rsidTr="00535BEA">
        <w:trPr>
          <w:jc w:val="center"/>
        </w:trPr>
        <w:tc>
          <w:tcPr>
            <w:tcW w:w="6081" w:type="dxa"/>
          </w:tcPr>
          <w:p w14:paraId="724B208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контингент учащихся (чел.)</w:t>
            </w:r>
          </w:p>
        </w:tc>
        <w:tc>
          <w:tcPr>
            <w:tcW w:w="1134" w:type="dxa"/>
            <w:vAlign w:val="center"/>
          </w:tcPr>
          <w:p w14:paraId="472BC36B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14:paraId="74F4BAC2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172</w:t>
            </w:r>
          </w:p>
        </w:tc>
        <w:tc>
          <w:tcPr>
            <w:tcW w:w="1262" w:type="dxa"/>
            <w:vAlign w:val="center"/>
          </w:tcPr>
          <w:p w14:paraId="6BAD8AFA" w14:textId="77777777" w:rsidR="00C32817" w:rsidRPr="00390AE3" w:rsidRDefault="00C32817" w:rsidP="00535BEA">
            <w:pPr>
              <w:ind w:firstLine="35"/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+79</w:t>
            </w:r>
          </w:p>
        </w:tc>
      </w:tr>
      <w:tr w:rsidR="00C32817" w:rsidRPr="00390AE3" w14:paraId="1D1B2FD5" w14:textId="77777777" w:rsidTr="00535BEA">
        <w:trPr>
          <w:jc w:val="center"/>
        </w:trPr>
        <w:tc>
          <w:tcPr>
            <w:tcW w:w="6081" w:type="dxa"/>
          </w:tcPr>
          <w:p w14:paraId="17396F1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Прием (чел.)</w:t>
            </w:r>
          </w:p>
        </w:tc>
        <w:tc>
          <w:tcPr>
            <w:tcW w:w="1134" w:type="dxa"/>
            <w:vAlign w:val="center"/>
          </w:tcPr>
          <w:p w14:paraId="1166CD66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14:paraId="2FE27CF3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115</w:t>
            </w:r>
          </w:p>
        </w:tc>
        <w:tc>
          <w:tcPr>
            <w:tcW w:w="1262" w:type="dxa"/>
            <w:vAlign w:val="center"/>
          </w:tcPr>
          <w:p w14:paraId="1EE04747" w14:textId="77777777" w:rsidR="00C32817" w:rsidRPr="00390AE3" w:rsidRDefault="00C32817" w:rsidP="00535BEA">
            <w:pPr>
              <w:ind w:firstLine="35"/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+77</w:t>
            </w:r>
          </w:p>
        </w:tc>
      </w:tr>
      <w:tr w:rsidR="00C32817" w:rsidRPr="00390AE3" w14:paraId="3CD8A8F3" w14:textId="77777777" w:rsidTr="00535BEA">
        <w:trPr>
          <w:jc w:val="center"/>
        </w:trPr>
        <w:tc>
          <w:tcPr>
            <w:tcW w:w="6081" w:type="dxa"/>
          </w:tcPr>
          <w:p w14:paraId="3706CB5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Выпуск (чел.)</w:t>
            </w:r>
          </w:p>
        </w:tc>
        <w:tc>
          <w:tcPr>
            <w:tcW w:w="1134" w:type="dxa"/>
            <w:vAlign w:val="center"/>
          </w:tcPr>
          <w:p w14:paraId="1AB34443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6A4E83A5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14:paraId="611D51D1" w14:textId="77777777" w:rsidR="00C32817" w:rsidRPr="00390AE3" w:rsidRDefault="00C32817" w:rsidP="00535BEA">
            <w:pPr>
              <w:ind w:firstLine="35"/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+1</w:t>
            </w:r>
          </w:p>
        </w:tc>
      </w:tr>
      <w:tr w:rsidR="00C32817" w:rsidRPr="00390AE3" w14:paraId="7191C63F" w14:textId="77777777" w:rsidTr="00535BEA">
        <w:trPr>
          <w:jc w:val="center"/>
        </w:trPr>
        <w:tc>
          <w:tcPr>
            <w:tcW w:w="6081" w:type="dxa"/>
          </w:tcPr>
          <w:p w14:paraId="5ED64CF0" w14:textId="77777777" w:rsidR="00C32817" w:rsidRPr="00390AE3" w:rsidRDefault="00C32817" w:rsidP="00535BEA">
            <w:pPr>
              <w:tabs>
                <w:tab w:val="left" w:pos="851"/>
              </w:tabs>
              <w:contextualSpacing/>
              <w:jc w:val="both"/>
              <w:rPr>
                <w:sz w:val="24"/>
                <w:szCs w:val="24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Охват детей эстетическим образованием от общего числа детей от 5-18 лет (%)</w:t>
            </w:r>
          </w:p>
        </w:tc>
        <w:tc>
          <w:tcPr>
            <w:tcW w:w="1134" w:type="dxa"/>
            <w:vAlign w:val="center"/>
          </w:tcPr>
          <w:p w14:paraId="5E528B25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14:paraId="1FB1033A" w14:textId="77777777" w:rsidR="00C32817" w:rsidRPr="00390AE3" w:rsidRDefault="00C32817" w:rsidP="00535BEA">
            <w:pPr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3,9</w:t>
            </w:r>
          </w:p>
        </w:tc>
        <w:tc>
          <w:tcPr>
            <w:tcW w:w="1262" w:type="dxa"/>
            <w:vAlign w:val="center"/>
          </w:tcPr>
          <w:p w14:paraId="64D59A6A" w14:textId="77777777" w:rsidR="00C32817" w:rsidRPr="00390AE3" w:rsidRDefault="00C32817" w:rsidP="00535BEA">
            <w:pPr>
              <w:ind w:firstLine="35"/>
              <w:jc w:val="center"/>
              <w:rPr>
                <w:sz w:val="24"/>
                <w:szCs w:val="24"/>
              </w:rPr>
            </w:pPr>
            <w:r w:rsidRPr="00390AE3">
              <w:rPr>
                <w:sz w:val="24"/>
                <w:szCs w:val="24"/>
              </w:rPr>
              <w:t>+1,8</w:t>
            </w:r>
          </w:p>
        </w:tc>
      </w:tr>
    </w:tbl>
    <w:p w14:paraId="006F54C1" w14:textId="77777777" w:rsidR="00C32817" w:rsidRPr="00390AE3" w:rsidRDefault="00C32817" w:rsidP="00C32817">
      <w:pPr>
        <w:spacing w:line="276" w:lineRule="auto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Число работников – 10, в том числе педагогов – 9. </w:t>
      </w:r>
    </w:p>
    <w:p w14:paraId="4A1318F3" w14:textId="77777777" w:rsidR="00C32817" w:rsidRPr="00390AE3" w:rsidRDefault="00C32817" w:rsidP="00C32817">
      <w:pPr>
        <w:shd w:val="clear" w:color="auto" w:fill="FFFFFF"/>
        <w:ind w:firstLine="567"/>
        <w:jc w:val="both"/>
        <w:rPr>
          <w:sz w:val="24"/>
          <w:szCs w:val="24"/>
        </w:rPr>
      </w:pPr>
      <w:r w:rsidRPr="00390AE3">
        <w:rPr>
          <w:bCs/>
          <w:color w:val="000000" w:themeColor="text1"/>
          <w:sz w:val="24"/>
          <w:szCs w:val="24"/>
        </w:rPr>
        <w:t xml:space="preserve">В МКОУ ДО «Детская школа искусств с. Шерагул обучается 172 учащихся (+79 человек к 2021 году). В 2021 году открыты два филиала: на базе Центра ремесел с. Гуран - отделение, занимающее по предпрофессиональной программе «Живопись», а в с. Гадалей – единственное отделение в области, занимающее по общеобразовательной программе «Художественная фотография». К началу образовательного периода 2022 – 2023 учебного года открыты 2 отделения. В хореографическом отделении на базе Писаревской СОШ обучаются 40 детей, в отделении изобразительного искусства (специализация – батик) на базе Азейской СОШ обучаются 26 учеников. </w:t>
      </w:r>
      <w:r w:rsidRPr="00390AE3">
        <w:rPr>
          <w:sz w:val="24"/>
          <w:szCs w:val="24"/>
        </w:rPr>
        <w:t>В 2022 году педагоги и ученики школы стали дипломантами и лауреатами конкурсов исполнителей на народных инструментах в г. Саянске,</w:t>
      </w:r>
      <w:r w:rsidRPr="00390AE3">
        <w:rPr>
          <w:bCs/>
          <w:color w:val="000000"/>
          <w:kern w:val="36"/>
          <w:sz w:val="24"/>
          <w:szCs w:val="24"/>
        </w:rPr>
        <w:t xml:space="preserve"> Всероссийского фестиваля-конкурса "Волна Байкала", </w:t>
      </w:r>
      <w:r w:rsidRPr="00390AE3">
        <w:rPr>
          <w:sz w:val="24"/>
          <w:szCs w:val="24"/>
        </w:rPr>
        <w:t xml:space="preserve">открытого фестиваля-конкурса «Живой звук», </w:t>
      </w:r>
      <w:r w:rsidRPr="00390AE3">
        <w:rPr>
          <w:color w:val="292929"/>
          <w:sz w:val="24"/>
          <w:szCs w:val="24"/>
          <w:shd w:val="clear" w:color="auto" w:fill="FFFFFF"/>
        </w:rPr>
        <w:t>II Всероссийского конкурса детского изобразительного творчества «Иллюстрация к любимому произведению»,</w:t>
      </w:r>
      <w:r w:rsidRPr="00390AE3">
        <w:rPr>
          <w:rFonts w:eastAsiaTheme="minorHAnsi"/>
          <w:bCs/>
          <w:color w:val="292929"/>
          <w:sz w:val="24"/>
          <w:szCs w:val="24"/>
          <w:shd w:val="clear" w:color="auto" w:fill="FFFFFF"/>
          <w:lang w:eastAsia="en-US"/>
        </w:rPr>
        <w:t xml:space="preserve"> территориального конкурса творческих работ «НАСЛЕДИЕ», областного конкурса учебных работ «МАСТЕРСТВО»,</w:t>
      </w:r>
      <w:r w:rsidRPr="00390AE3">
        <w:rPr>
          <w:bCs/>
          <w:color w:val="000000"/>
          <w:kern w:val="36"/>
          <w:sz w:val="24"/>
          <w:szCs w:val="24"/>
        </w:rPr>
        <w:t xml:space="preserve"> I Открытого межрегионального конкурса-выставки пленэрных работ им.  Лукманова, Всероссийского ежегодного конкурса детского художественного творчества «Жемчужина Сибири».</w:t>
      </w:r>
    </w:p>
    <w:p w14:paraId="59B0FBE4" w14:textId="77777777" w:rsidR="00C32817" w:rsidRPr="00390AE3" w:rsidRDefault="00C32817" w:rsidP="00C32817">
      <w:pPr>
        <w:shd w:val="clear" w:color="auto" w:fill="FFFFFF"/>
        <w:jc w:val="center"/>
        <w:rPr>
          <w:b/>
          <w:bCs/>
          <w:i/>
          <w:color w:val="000000" w:themeColor="text1"/>
          <w:sz w:val="24"/>
          <w:szCs w:val="24"/>
        </w:rPr>
      </w:pPr>
    </w:p>
    <w:p w14:paraId="75BC486B" w14:textId="77777777" w:rsidR="00C32817" w:rsidRPr="00390AE3" w:rsidRDefault="00C32817" w:rsidP="00C32817">
      <w:pPr>
        <w:shd w:val="clear" w:color="auto" w:fill="FFFFFF"/>
        <w:jc w:val="center"/>
        <w:rPr>
          <w:b/>
          <w:bCs/>
          <w:i/>
          <w:color w:val="000000" w:themeColor="text1"/>
          <w:sz w:val="24"/>
          <w:szCs w:val="24"/>
        </w:rPr>
      </w:pPr>
      <w:r w:rsidRPr="00390AE3">
        <w:rPr>
          <w:b/>
          <w:bCs/>
          <w:i/>
          <w:color w:val="000000" w:themeColor="text1"/>
          <w:sz w:val="24"/>
          <w:szCs w:val="24"/>
        </w:rPr>
        <w:t>Библиотечное обслуживание населения</w:t>
      </w:r>
    </w:p>
    <w:p w14:paraId="533334F8" w14:textId="77777777" w:rsidR="00C32817" w:rsidRPr="00390AE3" w:rsidRDefault="00C32817" w:rsidP="00C32817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Тулунском районе функционируют 26 муниципальных библиотек. Методическим и координирующим центром является муниципальное казенное учреждение культуры «</w:t>
      </w:r>
      <w:proofErr w:type="spellStart"/>
      <w:r w:rsidRPr="00390AE3">
        <w:rPr>
          <w:sz w:val="24"/>
          <w:szCs w:val="24"/>
        </w:rPr>
        <w:t>Межпоселенческая</w:t>
      </w:r>
      <w:proofErr w:type="spellEnd"/>
      <w:r w:rsidRPr="00390AE3">
        <w:rPr>
          <w:sz w:val="24"/>
          <w:szCs w:val="24"/>
        </w:rPr>
        <w:t xml:space="preserve"> центральная библиотека им. Г. С. Виноградова» (имеет статус юридического лица). 24 библиотеки являются структурными подразделениями, входящими в состав культурно-досуговых центров, </w:t>
      </w:r>
      <w:proofErr w:type="gramStart"/>
      <w:r w:rsidRPr="00390AE3">
        <w:rPr>
          <w:sz w:val="24"/>
          <w:szCs w:val="24"/>
        </w:rPr>
        <w:t>функции и полномочия</w:t>
      </w:r>
      <w:proofErr w:type="gramEnd"/>
      <w:r w:rsidRPr="00390AE3">
        <w:rPr>
          <w:sz w:val="24"/>
          <w:szCs w:val="24"/>
        </w:rPr>
        <w:t xml:space="preserve"> в отношении которых осуществляются </w:t>
      </w:r>
      <w:r w:rsidRPr="00390AE3">
        <w:rPr>
          <w:sz w:val="24"/>
          <w:szCs w:val="24"/>
        </w:rPr>
        <w:lastRenderedPageBreak/>
        <w:t xml:space="preserve">администрациями сельских поселений района. Стационарного библиотечного пункта нет в </w:t>
      </w:r>
      <w:proofErr w:type="spellStart"/>
      <w:r w:rsidRPr="00390AE3">
        <w:rPr>
          <w:sz w:val="24"/>
          <w:szCs w:val="24"/>
        </w:rPr>
        <w:t>Кирейском</w:t>
      </w:r>
      <w:proofErr w:type="spellEnd"/>
      <w:r w:rsidRPr="00390AE3">
        <w:rPr>
          <w:sz w:val="24"/>
          <w:szCs w:val="24"/>
        </w:rPr>
        <w:t xml:space="preserve"> сельском поселении.</w:t>
      </w:r>
    </w:p>
    <w:p w14:paraId="6E83F0EC" w14:textId="77777777" w:rsidR="00C32817" w:rsidRPr="00390AE3" w:rsidRDefault="00C32817" w:rsidP="00C32817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Работников библиотек всего – 35 человек, из них библиотекарей – 33, в том числе 11 (33,3%) библиотекарей имеют профильное образование.</w:t>
      </w:r>
    </w:p>
    <w:p w14:paraId="56BE7DFA" w14:textId="77777777" w:rsidR="00C32817" w:rsidRPr="00390AE3" w:rsidRDefault="00C32817" w:rsidP="00C32817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</w:p>
    <w:p w14:paraId="64F3BD8E" w14:textId="77777777" w:rsidR="00C32817" w:rsidRPr="00390AE3" w:rsidRDefault="00C32817" w:rsidP="00C32817">
      <w:pPr>
        <w:tabs>
          <w:tab w:val="left" w:pos="0"/>
          <w:tab w:val="left" w:pos="851"/>
        </w:tabs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Показатели деятельности библиотек: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7"/>
        <w:gridCol w:w="984"/>
        <w:gridCol w:w="984"/>
        <w:gridCol w:w="1235"/>
      </w:tblGrid>
      <w:tr w:rsidR="00C32817" w:rsidRPr="00390AE3" w14:paraId="0C40F37E" w14:textId="77777777" w:rsidTr="00535BEA">
        <w:trPr>
          <w:trHeight w:val="281"/>
          <w:jc w:val="center"/>
        </w:trPr>
        <w:tc>
          <w:tcPr>
            <w:tcW w:w="6117" w:type="dxa"/>
            <w:vAlign w:val="center"/>
          </w:tcPr>
          <w:p w14:paraId="75BBD35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984" w:type="dxa"/>
            <w:vAlign w:val="center"/>
          </w:tcPr>
          <w:p w14:paraId="41A799E1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84" w:type="dxa"/>
            <w:vAlign w:val="center"/>
          </w:tcPr>
          <w:p w14:paraId="55C72E8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235" w:type="dxa"/>
            <w:vAlign w:val="center"/>
          </w:tcPr>
          <w:p w14:paraId="55507FB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+; - к 2021 г.</w:t>
            </w:r>
          </w:p>
        </w:tc>
      </w:tr>
      <w:tr w:rsidR="00C32817" w:rsidRPr="00390AE3" w14:paraId="6AAB9D65" w14:textId="77777777" w:rsidTr="00535BEA">
        <w:trPr>
          <w:trHeight w:val="247"/>
          <w:jc w:val="center"/>
        </w:trPr>
        <w:tc>
          <w:tcPr>
            <w:tcW w:w="6117" w:type="dxa"/>
          </w:tcPr>
          <w:p w14:paraId="32C9D1FC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 (%)</w:t>
            </w:r>
          </w:p>
        </w:tc>
        <w:tc>
          <w:tcPr>
            <w:tcW w:w="984" w:type="dxa"/>
          </w:tcPr>
          <w:p w14:paraId="038986A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51,5%</w:t>
            </w:r>
          </w:p>
        </w:tc>
        <w:tc>
          <w:tcPr>
            <w:tcW w:w="984" w:type="dxa"/>
          </w:tcPr>
          <w:p w14:paraId="4DFF101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35" w:type="dxa"/>
          </w:tcPr>
          <w:p w14:paraId="4D199D1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+1,7</w:t>
            </w:r>
          </w:p>
        </w:tc>
      </w:tr>
      <w:tr w:rsidR="00C32817" w:rsidRPr="00390AE3" w14:paraId="0B9472CC" w14:textId="77777777" w:rsidTr="00535BEA">
        <w:trPr>
          <w:jc w:val="center"/>
        </w:trPr>
        <w:tc>
          <w:tcPr>
            <w:tcW w:w="6117" w:type="dxa"/>
          </w:tcPr>
          <w:p w14:paraId="54C20E1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Количество пользователей (чел.),</w:t>
            </w:r>
          </w:p>
        </w:tc>
        <w:tc>
          <w:tcPr>
            <w:tcW w:w="984" w:type="dxa"/>
          </w:tcPr>
          <w:p w14:paraId="33A2B556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12263</w:t>
            </w:r>
          </w:p>
        </w:tc>
        <w:tc>
          <w:tcPr>
            <w:tcW w:w="984" w:type="dxa"/>
          </w:tcPr>
          <w:p w14:paraId="0413743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12365</w:t>
            </w:r>
          </w:p>
        </w:tc>
        <w:tc>
          <w:tcPr>
            <w:tcW w:w="1235" w:type="dxa"/>
          </w:tcPr>
          <w:p w14:paraId="795D4E5E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+102</w:t>
            </w:r>
          </w:p>
        </w:tc>
      </w:tr>
      <w:tr w:rsidR="00C32817" w:rsidRPr="00390AE3" w14:paraId="6D7DADA5" w14:textId="77777777" w:rsidTr="00535BEA">
        <w:trPr>
          <w:jc w:val="center"/>
        </w:trPr>
        <w:tc>
          <w:tcPr>
            <w:tcW w:w="6117" w:type="dxa"/>
          </w:tcPr>
          <w:p w14:paraId="5904BF5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984" w:type="dxa"/>
          </w:tcPr>
          <w:p w14:paraId="262C840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120238</w:t>
            </w:r>
          </w:p>
        </w:tc>
        <w:tc>
          <w:tcPr>
            <w:tcW w:w="984" w:type="dxa"/>
          </w:tcPr>
          <w:p w14:paraId="14D104B1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132259</w:t>
            </w:r>
          </w:p>
        </w:tc>
        <w:tc>
          <w:tcPr>
            <w:tcW w:w="1235" w:type="dxa"/>
          </w:tcPr>
          <w:p w14:paraId="31ADA41D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+ 12021</w:t>
            </w:r>
          </w:p>
        </w:tc>
      </w:tr>
      <w:tr w:rsidR="00C32817" w:rsidRPr="00390AE3" w14:paraId="79E8DCD3" w14:textId="77777777" w:rsidTr="00535BEA">
        <w:trPr>
          <w:jc w:val="center"/>
        </w:trPr>
        <w:tc>
          <w:tcPr>
            <w:tcW w:w="6117" w:type="dxa"/>
          </w:tcPr>
          <w:p w14:paraId="097B8D3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Среднее число жителей на 1 библиотеку (чел.)</w:t>
            </w:r>
          </w:p>
        </w:tc>
        <w:tc>
          <w:tcPr>
            <w:tcW w:w="984" w:type="dxa"/>
          </w:tcPr>
          <w:p w14:paraId="63E5AE54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984" w:type="dxa"/>
          </w:tcPr>
          <w:p w14:paraId="7D5DB88F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1235" w:type="dxa"/>
          </w:tcPr>
          <w:p w14:paraId="0F7E434F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-21</w:t>
            </w:r>
          </w:p>
        </w:tc>
      </w:tr>
    </w:tbl>
    <w:p w14:paraId="756C9484" w14:textId="77777777" w:rsidR="00C32817" w:rsidRPr="00390AE3" w:rsidRDefault="00C32817" w:rsidP="00C32817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связи с ослаблением ограничительных мер статистические показатели по деятельности библиотек стабильно растут и приблизились к значениям 2019 года. В связи оттоком населения (- 553 человека), идет уменьшение по среднему числу жителей на одну библиотеку.</w:t>
      </w:r>
    </w:p>
    <w:p w14:paraId="618A948C" w14:textId="77777777" w:rsidR="00C32817" w:rsidRPr="00390AE3" w:rsidRDefault="00C32817" w:rsidP="00C32817">
      <w:pPr>
        <w:tabs>
          <w:tab w:val="left" w:pos="567"/>
        </w:tabs>
        <w:ind w:firstLine="567"/>
        <w:contextualSpacing/>
        <w:jc w:val="both"/>
        <w:rPr>
          <w:sz w:val="24"/>
          <w:szCs w:val="24"/>
        </w:rPr>
      </w:pPr>
      <w:r w:rsidRPr="00390AE3">
        <w:rPr>
          <w:b/>
          <w:sz w:val="24"/>
          <w:szCs w:val="24"/>
        </w:rPr>
        <w:tab/>
      </w:r>
      <w:proofErr w:type="spellStart"/>
      <w:r w:rsidRPr="00390AE3">
        <w:rPr>
          <w:sz w:val="24"/>
          <w:szCs w:val="24"/>
        </w:rPr>
        <w:t>Внестационарная</w:t>
      </w:r>
      <w:proofErr w:type="spellEnd"/>
      <w:r w:rsidRPr="00390AE3">
        <w:rPr>
          <w:sz w:val="24"/>
          <w:szCs w:val="24"/>
        </w:rPr>
        <w:t xml:space="preserve"> библиотечная сеть Тулунского района составляет 24 пункта. 15 пунктов обслуживает МЦБ и 9 пунктов - сельские библиотеки. 6 сельских библиотек, включая МЦБ, осуществляют </w:t>
      </w:r>
      <w:proofErr w:type="spellStart"/>
      <w:r w:rsidRPr="00390AE3">
        <w:rPr>
          <w:sz w:val="24"/>
          <w:szCs w:val="24"/>
        </w:rPr>
        <w:t>внестационарное</w:t>
      </w:r>
      <w:proofErr w:type="spellEnd"/>
      <w:r w:rsidRPr="00390AE3">
        <w:rPr>
          <w:sz w:val="24"/>
          <w:szCs w:val="24"/>
        </w:rPr>
        <w:t xml:space="preserve"> обслуживание в Тулунском районе, но только в МЦБ имеется библиобус. Сельские библиотеки пользуются личным транспортом или, при случае, выделенной машиной администрации. Обслуживание пользователей осуществляется в основном на территории школ, магазинов, на автобусных остановках, либо непосредственно в библиобусе. Помимо удовлетворения читательского интереса населения, в населенных пунктах которого отсутствуют стационарные библиотеки, посредством библиобуса проводятся выездные массовые библиотечные мероприятия. </w:t>
      </w:r>
    </w:p>
    <w:p w14:paraId="1C719DCC" w14:textId="77777777" w:rsidR="00C32817" w:rsidRPr="00390AE3" w:rsidRDefault="00C32817" w:rsidP="00C32817">
      <w:pPr>
        <w:shd w:val="clear" w:color="auto" w:fill="FFFFFF"/>
        <w:jc w:val="center"/>
        <w:rPr>
          <w:bCs/>
          <w:color w:val="000000" w:themeColor="text1"/>
          <w:sz w:val="24"/>
          <w:szCs w:val="24"/>
        </w:rPr>
      </w:pPr>
    </w:p>
    <w:p w14:paraId="4DBF53E8" w14:textId="77777777" w:rsidR="00C32817" w:rsidRPr="00390AE3" w:rsidRDefault="00C32817" w:rsidP="00C32817">
      <w:pPr>
        <w:shd w:val="clear" w:color="auto" w:fill="FFFFFF"/>
        <w:jc w:val="center"/>
        <w:rPr>
          <w:b/>
          <w:bCs/>
          <w:i/>
          <w:color w:val="000000" w:themeColor="text1"/>
          <w:sz w:val="24"/>
          <w:szCs w:val="24"/>
        </w:rPr>
      </w:pPr>
      <w:r w:rsidRPr="00390AE3">
        <w:rPr>
          <w:b/>
          <w:bCs/>
          <w:i/>
          <w:color w:val="000000" w:themeColor="text1"/>
          <w:sz w:val="24"/>
          <w:szCs w:val="24"/>
        </w:rPr>
        <w:t>Финансово-экономическое обеспечение деятельности сферы культуры. Материально-техническая база.</w:t>
      </w:r>
    </w:p>
    <w:p w14:paraId="4002B8FB" w14:textId="77777777" w:rsidR="00C32817" w:rsidRPr="00390AE3" w:rsidRDefault="00C32817" w:rsidP="00C32817">
      <w:pPr>
        <w:shd w:val="clear" w:color="auto" w:fill="FFFFFF"/>
        <w:autoSpaceDE/>
        <w:autoSpaceDN/>
        <w:adjustRightInd/>
        <w:ind w:firstLine="567"/>
        <w:jc w:val="both"/>
        <w:rPr>
          <w:iCs/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6"/>
        <w:gridCol w:w="2232"/>
        <w:gridCol w:w="1117"/>
        <w:gridCol w:w="1010"/>
        <w:gridCol w:w="2304"/>
      </w:tblGrid>
      <w:tr w:rsidR="00C32817" w:rsidRPr="00390AE3" w14:paraId="081B32EE" w14:textId="77777777" w:rsidTr="00535BEA">
        <w:trPr>
          <w:jc w:val="center"/>
        </w:trPr>
        <w:tc>
          <w:tcPr>
            <w:tcW w:w="10031" w:type="dxa"/>
            <w:gridSpan w:val="6"/>
            <w:vAlign w:val="center"/>
          </w:tcPr>
          <w:p w14:paraId="437F5CE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Объем средств консолидированного бюджета на культуру (включая учреждения дополнительного образования детей)</w:t>
            </w:r>
          </w:p>
        </w:tc>
      </w:tr>
      <w:tr w:rsidR="00C32817" w:rsidRPr="00390AE3" w14:paraId="320ADFDD" w14:textId="77777777" w:rsidTr="00535BEA">
        <w:trPr>
          <w:jc w:val="center"/>
        </w:trPr>
        <w:tc>
          <w:tcPr>
            <w:tcW w:w="5600" w:type="dxa"/>
            <w:gridSpan w:val="3"/>
            <w:tcBorders>
              <w:right w:val="single" w:sz="4" w:space="0" w:color="auto"/>
            </w:tcBorders>
            <w:vAlign w:val="center"/>
          </w:tcPr>
          <w:p w14:paraId="167D8C5C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</w:tcBorders>
            <w:vAlign w:val="center"/>
          </w:tcPr>
          <w:p w14:paraId="697E6C3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32817" w:rsidRPr="00390AE3" w14:paraId="23CF1E6E" w14:textId="77777777" w:rsidTr="00535BEA">
        <w:trPr>
          <w:jc w:val="center"/>
        </w:trPr>
        <w:tc>
          <w:tcPr>
            <w:tcW w:w="3332" w:type="dxa"/>
            <w:vMerge w:val="restart"/>
            <w:vAlign w:val="center"/>
          </w:tcPr>
          <w:p w14:paraId="663ADF4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Объем средств, фактически</w:t>
            </w:r>
          </w:p>
          <w:p w14:paraId="7B937C6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641879AC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4431" w:type="dxa"/>
            <w:gridSpan w:val="3"/>
            <w:tcBorders>
              <w:left w:val="single" w:sz="4" w:space="0" w:color="auto"/>
            </w:tcBorders>
            <w:vAlign w:val="center"/>
          </w:tcPr>
          <w:p w14:paraId="1A0097E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</w:tr>
      <w:tr w:rsidR="00C32817" w:rsidRPr="00390AE3" w14:paraId="6012AE5E" w14:textId="77777777" w:rsidTr="00535BEA">
        <w:trPr>
          <w:jc w:val="center"/>
        </w:trPr>
        <w:tc>
          <w:tcPr>
            <w:tcW w:w="3332" w:type="dxa"/>
            <w:vMerge/>
            <w:vAlign w:val="center"/>
          </w:tcPr>
          <w:p w14:paraId="5BCF2253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464A51E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факт %</w:t>
            </w:r>
          </w:p>
          <w:p w14:paraId="141F370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0C8E09AB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4015929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6A6019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(+), (-) в сравнении с 2022 г.</w:t>
            </w:r>
          </w:p>
          <w:p w14:paraId="79983ABF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32817" w:rsidRPr="00390AE3" w14:paraId="6B8CE4B0" w14:textId="77777777" w:rsidTr="00535BEA">
        <w:trPr>
          <w:jc w:val="center"/>
        </w:trPr>
        <w:tc>
          <w:tcPr>
            <w:tcW w:w="3332" w:type="dxa"/>
            <w:vAlign w:val="center"/>
          </w:tcPr>
          <w:p w14:paraId="47B8251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239 944,4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7E73AE21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36EC32D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AE3">
              <w:rPr>
                <w:rFonts w:ascii="Times New Roman" w:hAnsi="Times New Roman"/>
                <w:b/>
                <w:sz w:val="24"/>
                <w:szCs w:val="24"/>
              </w:rPr>
              <w:t>229 044,7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1E66DF3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AE3">
              <w:rPr>
                <w:rFonts w:ascii="Times New Roman" w:hAnsi="Times New Roman"/>
                <w:b/>
                <w:sz w:val="24"/>
                <w:szCs w:val="24"/>
              </w:rPr>
              <w:t>- 10 899,7</w:t>
            </w:r>
          </w:p>
        </w:tc>
      </w:tr>
      <w:tr w:rsidR="00C32817" w:rsidRPr="00390AE3" w14:paraId="62709C60" w14:textId="77777777" w:rsidTr="00535BEA">
        <w:trPr>
          <w:jc w:val="center"/>
        </w:trPr>
        <w:tc>
          <w:tcPr>
            <w:tcW w:w="10031" w:type="dxa"/>
            <w:gridSpan w:val="6"/>
            <w:vAlign w:val="center"/>
          </w:tcPr>
          <w:p w14:paraId="172E333E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Их них объем средств на учреждения дополнительного образования детей</w:t>
            </w:r>
          </w:p>
        </w:tc>
      </w:tr>
      <w:tr w:rsidR="00C32817" w:rsidRPr="00390AE3" w14:paraId="4E4993DD" w14:textId="77777777" w:rsidTr="00535BEA">
        <w:trPr>
          <w:jc w:val="center"/>
        </w:trPr>
        <w:tc>
          <w:tcPr>
            <w:tcW w:w="5600" w:type="dxa"/>
            <w:gridSpan w:val="3"/>
            <w:tcBorders>
              <w:right w:val="single" w:sz="4" w:space="0" w:color="auto"/>
            </w:tcBorders>
            <w:vAlign w:val="center"/>
          </w:tcPr>
          <w:p w14:paraId="152BFA53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431" w:type="dxa"/>
            <w:gridSpan w:val="3"/>
            <w:vAlign w:val="center"/>
          </w:tcPr>
          <w:p w14:paraId="532F07C3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32817" w:rsidRPr="00390AE3" w14:paraId="11CB4E22" w14:textId="77777777" w:rsidTr="00535BEA">
        <w:trPr>
          <w:jc w:val="center"/>
        </w:trPr>
        <w:tc>
          <w:tcPr>
            <w:tcW w:w="3332" w:type="dxa"/>
            <w:vMerge w:val="restart"/>
            <w:vAlign w:val="center"/>
          </w:tcPr>
          <w:p w14:paraId="77BA5ED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Объем средств, фактически</w:t>
            </w:r>
          </w:p>
          <w:p w14:paraId="43D4A0D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4F2A3596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4431" w:type="dxa"/>
            <w:gridSpan w:val="3"/>
            <w:vAlign w:val="center"/>
          </w:tcPr>
          <w:p w14:paraId="21569628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</w:p>
        </w:tc>
      </w:tr>
      <w:tr w:rsidR="00C32817" w:rsidRPr="00390AE3" w14:paraId="3509521F" w14:textId="77777777" w:rsidTr="00535BEA">
        <w:trPr>
          <w:jc w:val="center"/>
        </w:trPr>
        <w:tc>
          <w:tcPr>
            <w:tcW w:w="3332" w:type="dxa"/>
            <w:vMerge/>
            <w:vAlign w:val="center"/>
          </w:tcPr>
          <w:p w14:paraId="3F811A6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56DF007D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факт %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4422AD2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14:paraId="015980AC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61A9EF3E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(+), (-) в сравнении с 2022 г.</w:t>
            </w:r>
          </w:p>
          <w:p w14:paraId="4F4C1688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C32817" w:rsidRPr="00390AE3" w14:paraId="0960FD59" w14:textId="77777777" w:rsidTr="00535BEA">
        <w:trPr>
          <w:jc w:val="center"/>
        </w:trPr>
        <w:tc>
          <w:tcPr>
            <w:tcW w:w="3332" w:type="dxa"/>
            <w:vAlign w:val="center"/>
          </w:tcPr>
          <w:p w14:paraId="41A04C9F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lastRenderedPageBreak/>
              <w:t>12500,1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3DA8560A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</w:tcBorders>
            <w:vAlign w:val="center"/>
          </w:tcPr>
          <w:p w14:paraId="7DF9952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7148,7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14:paraId="6ADBB2A3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- 5351,4</w:t>
            </w:r>
          </w:p>
        </w:tc>
      </w:tr>
      <w:tr w:rsidR="00C32817" w:rsidRPr="00390AE3" w14:paraId="0979DCCF" w14:textId="77777777" w:rsidTr="00535BEA">
        <w:trPr>
          <w:jc w:val="center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68E3E29F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Доля расходов на культуру (включая учреждения дополнительного образования детей) в консолидированном бюджете муниципального образования (%)</w:t>
            </w:r>
          </w:p>
        </w:tc>
      </w:tr>
      <w:tr w:rsidR="00C32817" w:rsidRPr="00390AE3" w14:paraId="0AC91AFF" w14:textId="77777777" w:rsidTr="00535BEA">
        <w:trPr>
          <w:jc w:val="center"/>
        </w:trPr>
        <w:tc>
          <w:tcPr>
            <w:tcW w:w="33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8AC05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6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8C05D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</w:tr>
      <w:tr w:rsidR="00C32817" w:rsidRPr="00390AE3" w14:paraId="26DA3C47" w14:textId="77777777" w:rsidTr="00535BEA">
        <w:trPr>
          <w:jc w:val="center"/>
        </w:trPr>
        <w:tc>
          <w:tcPr>
            <w:tcW w:w="33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D4ED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фактически %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CD1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запланировано %</w:t>
            </w:r>
          </w:p>
        </w:tc>
        <w:tc>
          <w:tcPr>
            <w:tcW w:w="3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7120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(+</w:t>
            </w:r>
            <w:proofErr w:type="gramStart"/>
            <w:r w:rsidRPr="00390AE3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390AE3">
              <w:rPr>
                <w:rFonts w:ascii="Times New Roman" w:hAnsi="Times New Roman"/>
                <w:sz w:val="24"/>
                <w:szCs w:val="24"/>
              </w:rPr>
              <w:t xml:space="preserve"> (-) в сравнении с 2022 г. %</w:t>
            </w:r>
          </w:p>
        </w:tc>
      </w:tr>
      <w:tr w:rsidR="00C32817" w:rsidRPr="00390AE3" w14:paraId="196F1F66" w14:textId="77777777" w:rsidTr="00535BEA">
        <w:trPr>
          <w:jc w:val="center"/>
        </w:trPr>
        <w:tc>
          <w:tcPr>
            <w:tcW w:w="33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7451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3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4569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14,24</w:t>
            </w:r>
          </w:p>
        </w:tc>
        <w:tc>
          <w:tcPr>
            <w:tcW w:w="33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0BBBD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+ 0,9</w:t>
            </w:r>
          </w:p>
        </w:tc>
      </w:tr>
      <w:tr w:rsidR="00C32817" w:rsidRPr="00390AE3" w14:paraId="402C26B0" w14:textId="77777777" w:rsidTr="00535BEA">
        <w:trPr>
          <w:jc w:val="center"/>
        </w:trPr>
        <w:tc>
          <w:tcPr>
            <w:tcW w:w="10031" w:type="dxa"/>
            <w:gridSpan w:val="6"/>
            <w:shd w:val="clear" w:color="auto" w:fill="auto"/>
          </w:tcPr>
          <w:p w14:paraId="57144872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Из них доля расходов на учреждения дополнительного образования детей (%)</w:t>
            </w:r>
          </w:p>
        </w:tc>
      </w:tr>
      <w:tr w:rsidR="00C32817" w:rsidRPr="00390AE3" w14:paraId="37BE9FA6" w14:textId="77777777" w:rsidTr="00535BEA">
        <w:trPr>
          <w:jc w:val="center"/>
        </w:trPr>
        <w:tc>
          <w:tcPr>
            <w:tcW w:w="3368" w:type="dxa"/>
            <w:gridSpan w:val="2"/>
            <w:shd w:val="clear" w:color="auto" w:fill="auto"/>
            <w:vAlign w:val="center"/>
          </w:tcPr>
          <w:p w14:paraId="78D50FA4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14:paraId="20C60163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673001B6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17" w:rsidRPr="00390AE3" w14:paraId="55246990" w14:textId="77777777" w:rsidTr="00535BEA">
        <w:trPr>
          <w:jc w:val="center"/>
        </w:trPr>
        <w:tc>
          <w:tcPr>
            <w:tcW w:w="3368" w:type="dxa"/>
            <w:gridSpan w:val="2"/>
            <w:shd w:val="clear" w:color="auto" w:fill="auto"/>
            <w:vAlign w:val="center"/>
          </w:tcPr>
          <w:p w14:paraId="26FF78CD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фактически %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14:paraId="31CA0D9E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запланировано %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14:paraId="2F792244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(+</w:t>
            </w:r>
            <w:proofErr w:type="gramStart"/>
            <w:r w:rsidRPr="00390AE3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Pr="00390AE3">
              <w:rPr>
                <w:rFonts w:ascii="Times New Roman" w:hAnsi="Times New Roman"/>
                <w:sz w:val="24"/>
                <w:szCs w:val="24"/>
              </w:rPr>
              <w:t xml:space="preserve"> (-) в сравнении с 2022 г. %</w:t>
            </w:r>
          </w:p>
        </w:tc>
      </w:tr>
      <w:tr w:rsidR="00C32817" w:rsidRPr="00390AE3" w14:paraId="6276AEE6" w14:textId="77777777" w:rsidTr="00535BEA">
        <w:trPr>
          <w:jc w:val="center"/>
        </w:trPr>
        <w:tc>
          <w:tcPr>
            <w:tcW w:w="3368" w:type="dxa"/>
            <w:gridSpan w:val="2"/>
            <w:shd w:val="clear" w:color="auto" w:fill="auto"/>
          </w:tcPr>
          <w:p w14:paraId="70F2918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3349" w:type="dxa"/>
            <w:gridSpan w:val="2"/>
            <w:shd w:val="clear" w:color="auto" w:fill="auto"/>
          </w:tcPr>
          <w:p w14:paraId="24C4D3B0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3314" w:type="dxa"/>
            <w:gridSpan w:val="2"/>
            <w:shd w:val="clear" w:color="auto" w:fill="auto"/>
          </w:tcPr>
          <w:p w14:paraId="2DF9C7E7" w14:textId="77777777" w:rsidR="00C32817" w:rsidRPr="00390AE3" w:rsidRDefault="00C32817" w:rsidP="00535BEA">
            <w:pPr>
              <w:pStyle w:val="a5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E3">
              <w:rPr>
                <w:rFonts w:ascii="Times New Roman" w:hAnsi="Times New Roman"/>
                <w:sz w:val="24"/>
                <w:szCs w:val="24"/>
              </w:rPr>
              <w:t>- 0,3</w:t>
            </w:r>
          </w:p>
        </w:tc>
      </w:tr>
    </w:tbl>
    <w:p w14:paraId="7E20A06B" w14:textId="77777777" w:rsidR="00C32817" w:rsidRPr="00390AE3" w:rsidRDefault="00C32817" w:rsidP="00C32817">
      <w:pPr>
        <w:pStyle w:val="a5"/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0AE3">
        <w:rPr>
          <w:rFonts w:ascii="Times New Roman" w:hAnsi="Times New Roman"/>
          <w:sz w:val="24"/>
          <w:szCs w:val="24"/>
        </w:rPr>
        <w:t>Неисполнение бюджета в 2022 году обусловлено текущей задолженностью по заработной плате, выплата которой приходится на январь 2023 года, экономией по заработной плате.</w:t>
      </w:r>
    </w:p>
    <w:p w14:paraId="44B7142B" w14:textId="77777777" w:rsidR="00C32817" w:rsidRPr="00390AE3" w:rsidRDefault="00C32817" w:rsidP="00C32817">
      <w:pPr>
        <w:pStyle w:val="a5"/>
        <w:tabs>
          <w:tab w:val="left" w:pos="851"/>
        </w:tabs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90AE3">
        <w:rPr>
          <w:rFonts w:ascii="Times New Roman" w:hAnsi="Times New Roman"/>
          <w:b/>
          <w:i/>
          <w:sz w:val="24"/>
          <w:szCs w:val="24"/>
        </w:rPr>
        <w:t>Объем доходов от приносящей доход деятельности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268"/>
        <w:gridCol w:w="2126"/>
        <w:gridCol w:w="1843"/>
      </w:tblGrid>
      <w:tr w:rsidR="00C32817" w:rsidRPr="00390AE3" w14:paraId="37402FC8" w14:textId="77777777" w:rsidTr="00535BEA">
        <w:tc>
          <w:tcPr>
            <w:tcW w:w="2411" w:type="dxa"/>
            <w:vMerge w:val="restart"/>
            <w:vAlign w:val="center"/>
          </w:tcPr>
          <w:p w14:paraId="3E8D93A8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4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 xml:space="preserve">Объем доходов, </w:t>
            </w:r>
            <w:r w:rsidRPr="00390AE3">
              <w:rPr>
                <w:rFonts w:eastAsia="Calibri"/>
                <w:spacing w:val="-4"/>
                <w:sz w:val="24"/>
                <w:szCs w:val="24"/>
                <w:lang w:eastAsia="en-US" w:bidi="en-US"/>
              </w:rPr>
              <w:t xml:space="preserve">запланированных </w:t>
            </w:r>
          </w:p>
          <w:p w14:paraId="58666C4C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 xml:space="preserve">на 2022 г. </w:t>
            </w:r>
          </w:p>
          <w:p w14:paraId="6C557866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F8C443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выполнено за 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8E04B2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Запланировано</w:t>
            </w:r>
          </w:p>
          <w:p w14:paraId="0A571003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на 2023 г.</w:t>
            </w:r>
          </w:p>
          <w:p w14:paraId="490DF36B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(тыс. руб.)</w:t>
            </w:r>
          </w:p>
        </w:tc>
      </w:tr>
      <w:tr w:rsidR="00C32817" w:rsidRPr="00390AE3" w14:paraId="5819C787" w14:textId="77777777" w:rsidTr="00535BEA">
        <w:trPr>
          <w:trHeight w:val="804"/>
        </w:trPr>
        <w:tc>
          <w:tcPr>
            <w:tcW w:w="2411" w:type="dxa"/>
            <w:vMerge/>
          </w:tcPr>
          <w:p w14:paraId="3475D251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u w:val="single"/>
                <w:lang w:eastAsia="en-US" w:bidi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7122BEB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сумма (тыс. руб.)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9C93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pacing w:val="-12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 xml:space="preserve">% </w:t>
            </w:r>
            <w:r w:rsidRPr="00390AE3">
              <w:rPr>
                <w:rFonts w:eastAsia="Calibri"/>
                <w:spacing w:val="-12"/>
                <w:sz w:val="24"/>
                <w:szCs w:val="24"/>
                <w:lang w:eastAsia="en-US"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4722BB2C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% от консолидированного бюджета сферы культуры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A7365EC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C32817" w:rsidRPr="00390AE3" w14:paraId="44F22A7C" w14:textId="77777777" w:rsidTr="00535BEA">
        <w:tc>
          <w:tcPr>
            <w:tcW w:w="2411" w:type="dxa"/>
          </w:tcPr>
          <w:p w14:paraId="70087A1B" w14:textId="77777777" w:rsidR="00C32817" w:rsidRPr="00390AE3" w:rsidRDefault="00C32817" w:rsidP="00535BEA">
            <w:pPr>
              <w:tabs>
                <w:tab w:val="left" w:pos="851"/>
              </w:tabs>
              <w:spacing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2963,3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414583" w14:textId="77777777" w:rsidR="00C32817" w:rsidRPr="00390AE3" w:rsidRDefault="00C32817" w:rsidP="00535BEA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b/>
                <w:sz w:val="24"/>
                <w:szCs w:val="24"/>
                <w:lang w:eastAsia="en-US" w:bidi="en-US"/>
              </w:rPr>
              <w:t>2980,3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14750D" w14:textId="77777777" w:rsidR="00C32817" w:rsidRPr="00390AE3" w:rsidRDefault="00C32817" w:rsidP="00535BEA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100,57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DB51FC" w14:textId="77777777" w:rsidR="00C32817" w:rsidRPr="00390AE3" w:rsidRDefault="00C32817" w:rsidP="00535BEA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0,16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2E4F75B" w14:textId="77777777" w:rsidR="00C32817" w:rsidRPr="00390AE3" w:rsidRDefault="00C32817" w:rsidP="00535BEA">
            <w:pPr>
              <w:tabs>
                <w:tab w:val="left" w:pos="-108"/>
              </w:tabs>
              <w:spacing w:line="276" w:lineRule="auto"/>
              <w:ind w:right="-91" w:hanging="108"/>
              <w:contextualSpacing/>
              <w:jc w:val="center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390AE3">
              <w:rPr>
                <w:rFonts w:eastAsia="Calibri"/>
                <w:sz w:val="24"/>
                <w:szCs w:val="24"/>
                <w:lang w:eastAsia="en-US" w:bidi="en-US"/>
              </w:rPr>
              <w:t>2152,4</w:t>
            </w:r>
          </w:p>
        </w:tc>
      </w:tr>
    </w:tbl>
    <w:p w14:paraId="1954BB61" w14:textId="77777777" w:rsidR="00C32817" w:rsidRPr="00390AE3" w:rsidRDefault="00C32817" w:rsidP="00C32817">
      <w:pPr>
        <w:shd w:val="clear" w:color="auto" w:fill="FFFFFF"/>
        <w:autoSpaceDE/>
        <w:autoSpaceDN/>
        <w:adjustRightInd/>
        <w:ind w:firstLine="567"/>
        <w:jc w:val="both"/>
        <w:rPr>
          <w:iCs/>
          <w:sz w:val="24"/>
          <w:szCs w:val="24"/>
        </w:rPr>
      </w:pPr>
    </w:p>
    <w:p w14:paraId="62A53407" w14:textId="77777777" w:rsidR="00C32817" w:rsidRPr="00390AE3" w:rsidRDefault="00C32817" w:rsidP="00C32817">
      <w:pPr>
        <w:tabs>
          <w:tab w:val="left" w:pos="851"/>
        </w:tabs>
        <w:ind w:left="851"/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Муниципальная программа «Развитие культуры в Тулунском районе» на 2021 – 2025 годы</w:t>
      </w:r>
    </w:p>
    <w:p w14:paraId="76C9EECB" w14:textId="77777777" w:rsidR="00C32817" w:rsidRPr="00390AE3" w:rsidRDefault="00C32817" w:rsidP="00C32817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90AE3">
        <w:rPr>
          <w:sz w:val="24"/>
          <w:szCs w:val="24"/>
        </w:rPr>
        <w:t>2022 год стал вторым годом реализации муниципальной программы «Развитие культуры в Тулунском районе» на 2021-2025 годы, утвержденной постановлением администрации Тулунского муниципального района от 27.11.2020 года №156-пг.</w:t>
      </w:r>
    </w:p>
    <w:p w14:paraId="3BDAE46C" w14:textId="77777777" w:rsidR="00C32817" w:rsidRPr="00390AE3" w:rsidRDefault="00C32817" w:rsidP="00C32817">
      <w:p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Общий объем финансирования муниципальной программы в 2022 году составил 129 176,1</w:t>
      </w:r>
      <w:r w:rsidRPr="00390AE3">
        <w:rPr>
          <w:sz w:val="24"/>
          <w:szCs w:val="24"/>
          <w:lang w:eastAsia="en-US"/>
        </w:rPr>
        <w:t xml:space="preserve"> </w:t>
      </w:r>
      <w:r w:rsidRPr="00390AE3">
        <w:rPr>
          <w:sz w:val="24"/>
          <w:szCs w:val="24"/>
        </w:rPr>
        <w:t xml:space="preserve">тыс. руб. В 100% объеме осуществлено запланированное финансирование мероприятий программы из средств областного и федерального бюджетов.  Сумма средств федерального бюджета – 5476,9 (4,2%), областного бюджета – 26776,4 (20,8%), из местного бюджета – 96822,8 тыс. руб. (75%). </w:t>
      </w:r>
    </w:p>
    <w:p w14:paraId="5779D4AE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Уровень средней заработной платы работников учреждений культуры </w:t>
      </w:r>
      <w:proofErr w:type="gramStart"/>
      <w:r w:rsidRPr="00390AE3">
        <w:rPr>
          <w:sz w:val="24"/>
          <w:szCs w:val="24"/>
        </w:rPr>
        <w:t>составил  44</w:t>
      </w:r>
      <w:proofErr w:type="gramEnd"/>
      <w:r w:rsidRPr="00390AE3">
        <w:rPr>
          <w:sz w:val="24"/>
          <w:szCs w:val="24"/>
        </w:rPr>
        <w:t>,73 тыс. рублей, или 90,87% от средней заработной платы по региону, что соответствует плановым показателям.</w:t>
      </w:r>
    </w:p>
    <w:p w14:paraId="77E1020E" w14:textId="77777777" w:rsidR="00C32817" w:rsidRPr="00390AE3" w:rsidRDefault="00C32817" w:rsidP="00C32817">
      <w:pPr>
        <w:shd w:val="clear" w:color="auto" w:fill="FFFFFF"/>
        <w:autoSpaceDE/>
        <w:autoSpaceDN/>
        <w:adjustRightInd/>
        <w:ind w:firstLine="567"/>
        <w:jc w:val="both"/>
        <w:rPr>
          <w:iCs/>
          <w:sz w:val="24"/>
          <w:szCs w:val="24"/>
        </w:rPr>
      </w:pPr>
    </w:p>
    <w:p w14:paraId="0E18D40A" w14:textId="77777777" w:rsidR="00C32817" w:rsidRPr="00390AE3" w:rsidRDefault="00C32817" w:rsidP="00C32817">
      <w:pPr>
        <w:tabs>
          <w:tab w:val="left" w:pos="851"/>
        </w:tabs>
        <w:ind w:left="851"/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«Народные инициативы»</w:t>
      </w:r>
    </w:p>
    <w:p w14:paraId="698B4E56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связи с Решением Думы Тулунского муниципального района и Дум сельских поселений о распределении субсидий из областного бюджета на реализацию проекта «Народные инициативы» в 2022 году на сферу культуры выделено финансирование на сумму 3149,</w:t>
      </w:r>
      <w:proofErr w:type="gramStart"/>
      <w:r w:rsidRPr="00390AE3">
        <w:rPr>
          <w:sz w:val="24"/>
          <w:szCs w:val="24"/>
        </w:rPr>
        <w:t>47  тыс.</w:t>
      </w:r>
      <w:proofErr w:type="gramEnd"/>
      <w:r w:rsidRPr="00390AE3">
        <w:rPr>
          <w:sz w:val="24"/>
          <w:szCs w:val="24"/>
        </w:rPr>
        <w:t xml:space="preserve"> руб., в том числе 750,0 тыс. руб. на учреждения спорта районного уровня. Средства освоены в полном объеме. В </w:t>
      </w:r>
      <w:r w:rsidRPr="00390AE3">
        <w:rPr>
          <w:sz w:val="24"/>
          <w:szCs w:val="24"/>
        </w:rPr>
        <w:lastRenderedPageBreak/>
        <w:t xml:space="preserve">учреждения культуры сельских поселений на сумму 2389,47 тыс. руб. приобретена компьютерная и оргтехника, сценические костюмы, музыкальное оборудование, спортинвентарь и мебель. </w:t>
      </w:r>
    </w:p>
    <w:p w14:paraId="204916C1" w14:textId="77777777" w:rsidR="00C32817" w:rsidRPr="00390AE3" w:rsidRDefault="00C32817" w:rsidP="00C32817">
      <w:pPr>
        <w:shd w:val="clear" w:color="auto" w:fill="FFFFFF"/>
        <w:autoSpaceDE/>
        <w:autoSpaceDN/>
        <w:adjustRightInd/>
        <w:ind w:firstLine="567"/>
        <w:jc w:val="both"/>
        <w:rPr>
          <w:iCs/>
          <w:sz w:val="24"/>
          <w:szCs w:val="24"/>
        </w:rPr>
      </w:pPr>
    </w:p>
    <w:p w14:paraId="2EFAB7F7" w14:textId="77777777" w:rsidR="00C32817" w:rsidRPr="00390AE3" w:rsidRDefault="00C32817" w:rsidP="00C32817">
      <w:pPr>
        <w:shd w:val="clear" w:color="auto" w:fill="FFFFFF"/>
        <w:jc w:val="center"/>
        <w:rPr>
          <w:b/>
          <w:i/>
          <w:iCs/>
          <w:sz w:val="24"/>
          <w:szCs w:val="24"/>
        </w:rPr>
      </w:pPr>
      <w:r w:rsidRPr="00390AE3">
        <w:rPr>
          <w:b/>
          <w:i/>
          <w:iCs/>
          <w:sz w:val="24"/>
          <w:szCs w:val="24"/>
        </w:rPr>
        <w:t>Участие в государственных программах Иркутской области</w:t>
      </w:r>
    </w:p>
    <w:p w14:paraId="63704E01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2022 году 2 учреждения культуры района участвовали в реализации подпрограммы «Оказание финансовой поддержки муниципальным образованиям Иркутской области в сфере культуры и архивного дела» Государственной программы Иркутской области «Развитие культуры» на 2019-2024 годы» (культурно-досуговые центры с. с. Афанасьева и Гуран). Заключены Соглашения с министерством культуры и архивов Иркутской области, объем финансирования составил 692,0 тыс. руб. на учреждение. Мероприятия реализованы, приобретены звуковое и световое оборудование, одежда сцены, мультимедийное оборудование.</w:t>
      </w:r>
    </w:p>
    <w:p w14:paraId="666D5CF2" w14:textId="77777777" w:rsidR="00C32817" w:rsidRPr="00390AE3" w:rsidRDefault="00C32817" w:rsidP="00C3281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1 учреждение культуры – МКУК «</w:t>
      </w:r>
      <w:proofErr w:type="spellStart"/>
      <w:r w:rsidRPr="00390AE3">
        <w:rPr>
          <w:sz w:val="24"/>
          <w:szCs w:val="24"/>
        </w:rPr>
        <w:t>Межпоселенческая</w:t>
      </w:r>
      <w:proofErr w:type="spellEnd"/>
      <w:r w:rsidRPr="00390AE3">
        <w:rPr>
          <w:sz w:val="24"/>
          <w:szCs w:val="24"/>
        </w:rPr>
        <w:t xml:space="preserve"> центральная библиотека им. Г. С. Виноградова» Тулунского муниципального района вошла в число участников Государственной программы Иркутской области «Развитие культуры» на 2019-2024 годы, получила финансирование на капитальный ремонт в размере 4634,9 тыс. руб., в т. ч. 4310,4 тыс. руб. из областного бюджета. Проведены работы по утеплению цоколя, возведению отмостков, монтажу системы отопления и сантехники, заменены дверные блоки, покрытия полов (настлан линолеум), выравнены и окрашены стены и потолок, проведены работы по облагораживанию территории учреждения – возведено металлическое ограждение.</w:t>
      </w:r>
    </w:p>
    <w:p w14:paraId="0C938EED" w14:textId="77777777" w:rsidR="00C32817" w:rsidRPr="00390AE3" w:rsidRDefault="00C32817" w:rsidP="00C3281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МКУК «Культурно-досуговый центр с. Котик» вошел в число участников Государственной программы Иркутской области «Развитие культуры» на 2019-2024 годы, получил финансирование на текущий ремонт в размере 2240,0 тыс. руб. Мероприятия осуществлены, произведена обшивка фасада, подлив отмостков, заменено напольное покрытие в зрительном зале.</w:t>
      </w:r>
    </w:p>
    <w:p w14:paraId="13DED9DD" w14:textId="77777777" w:rsidR="00C32817" w:rsidRPr="00390AE3" w:rsidRDefault="00C32817" w:rsidP="00C3281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рамках Государственной программы Иркутской области «Развитие культуры» на 2019-2024 годы продолжаются мероприятия по строительству учреждений культуры в с. с. Евдокимова и 4 отделение ГСС. Осуществлены строительные работы на сумму 54,0 млн. рублей. Работы произведены, после положительного заключения экспертизы здания будут запущены в эксплуатацию.</w:t>
      </w:r>
    </w:p>
    <w:p w14:paraId="6758BCDD" w14:textId="77777777" w:rsidR="00C32817" w:rsidRPr="00390AE3" w:rsidRDefault="00C32817" w:rsidP="00C32817">
      <w:pPr>
        <w:shd w:val="clear" w:color="auto" w:fill="FFFFFF"/>
        <w:spacing w:line="276" w:lineRule="auto"/>
        <w:ind w:firstLine="567"/>
        <w:jc w:val="both"/>
        <w:rPr>
          <w:bCs/>
          <w:color w:val="000000" w:themeColor="text1"/>
          <w:sz w:val="24"/>
          <w:szCs w:val="24"/>
        </w:rPr>
      </w:pPr>
      <w:r w:rsidRPr="00390AE3">
        <w:rPr>
          <w:sz w:val="24"/>
          <w:szCs w:val="24"/>
        </w:rPr>
        <w:t xml:space="preserve">В рамках Государственной программы Иркутской области «Развитие культуры» на 2019-2024 годы, регионального проекта «Культурная среда» приобретено специализированное учебное оборудование и музыкальные инструменты для МКОУ ДО «Детская школа искусств» с. Шерагул на сумму 5868,3 тыс. руб. В том числе 5239,2 тыс. руб. из федерального бюджета, 218,3 тыс. руб. из средств областного бюджета, 410,8 тыс. руб. – софинансирование из средств местный бюджета. Приобретены рояль, фортепиано, 2 пятирядных баяна, комплект народных инструментов, ударная установка, звуковое оборудование, ноутбуки, интерактивные доски, учебная литература, мольберты, мебель. </w:t>
      </w:r>
      <w:r w:rsidRPr="00390AE3">
        <w:rPr>
          <w:bCs/>
          <w:color w:val="000000" w:themeColor="text1"/>
          <w:sz w:val="24"/>
          <w:szCs w:val="24"/>
        </w:rPr>
        <w:t>Для филиала, функционирующего на базе МКУК «Центр ремесел» приобретены столы и парты на сумму 87,0 тыс. руб. за счет средств местного бюджета.</w:t>
      </w:r>
    </w:p>
    <w:p w14:paraId="5252525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</w:p>
    <w:p w14:paraId="3B2E78BA" w14:textId="77777777" w:rsidR="00C32817" w:rsidRPr="00390AE3" w:rsidRDefault="00C32817" w:rsidP="00C32817">
      <w:pPr>
        <w:pStyle w:val="a5"/>
        <w:numPr>
          <w:ilvl w:val="0"/>
          <w:numId w:val="8"/>
        </w:numPr>
        <w:tabs>
          <w:tab w:val="left" w:pos="310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AE3">
        <w:rPr>
          <w:rFonts w:ascii="Times New Roman" w:hAnsi="Times New Roman"/>
          <w:b/>
          <w:sz w:val="24"/>
          <w:szCs w:val="24"/>
        </w:rPr>
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</w:r>
    </w:p>
    <w:p w14:paraId="00DA413B" w14:textId="77777777" w:rsidR="00C32817" w:rsidRPr="00390AE3" w:rsidRDefault="00C32817" w:rsidP="00C32817">
      <w:pPr>
        <w:ind w:left="142" w:firstLine="284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2022 году н</w:t>
      </w:r>
      <w:r w:rsidRPr="00390AE3">
        <w:rPr>
          <w:bCs/>
          <w:sz w:val="24"/>
          <w:szCs w:val="24"/>
        </w:rPr>
        <w:t xml:space="preserve">а территории района функционировало 80 учреждении, ведущих физкультурную и спортивную деятельность в том числе: общеобразовательные школы, дошкольные учреждения, спортивная </w:t>
      </w:r>
      <w:proofErr w:type="gramStart"/>
      <w:r w:rsidRPr="00390AE3">
        <w:rPr>
          <w:bCs/>
          <w:sz w:val="24"/>
          <w:szCs w:val="24"/>
        </w:rPr>
        <w:t>школа  -</w:t>
      </w:r>
      <w:proofErr w:type="gramEnd"/>
      <w:r w:rsidRPr="00390AE3">
        <w:rPr>
          <w:bCs/>
          <w:sz w:val="24"/>
          <w:szCs w:val="24"/>
        </w:rPr>
        <w:t xml:space="preserve">1 , спортивный комплекс «Муромец»  </w:t>
      </w:r>
      <w:proofErr w:type="spellStart"/>
      <w:r w:rsidRPr="00390AE3">
        <w:rPr>
          <w:bCs/>
          <w:sz w:val="24"/>
          <w:szCs w:val="24"/>
        </w:rPr>
        <w:t>с.Алгатуй</w:t>
      </w:r>
      <w:proofErr w:type="spellEnd"/>
      <w:r w:rsidRPr="00390AE3">
        <w:rPr>
          <w:bCs/>
          <w:sz w:val="24"/>
          <w:szCs w:val="24"/>
        </w:rPr>
        <w:t xml:space="preserve"> -1, ст. </w:t>
      </w:r>
      <w:proofErr w:type="spellStart"/>
      <w:r w:rsidRPr="00390AE3">
        <w:rPr>
          <w:bCs/>
          <w:sz w:val="24"/>
          <w:szCs w:val="24"/>
        </w:rPr>
        <w:t>физкульно</w:t>
      </w:r>
      <w:proofErr w:type="spellEnd"/>
      <w:r w:rsidRPr="00390AE3">
        <w:rPr>
          <w:bCs/>
          <w:sz w:val="24"/>
          <w:szCs w:val="24"/>
        </w:rPr>
        <w:t>-спортивные клубы по месту жительства – 23.</w:t>
      </w:r>
    </w:p>
    <w:p w14:paraId="500516C0" w14:textId="77777777" w:rsidR="00C32817" w:rsidRPr="00390AE3" w:rsidRDefault="00C32817" w:rsidP="00C32817">
      <w:pPr>
        <w:overflowPunct w:val="0"/>
        <w:ind w:firstLine="567"/>
        <w:jc w:val="both"/>
        <w:textAlignment w:val="baseline"/>
        <w:rPr>
          <w:sz w:val="24"/>
          <w:szCs w:val="24"/>
        </w:rPr>
      </w:pPr>
      <w:r w:rsidRPr="00390AE3">
        <w:rPr>
          <w:sz w:val="24"/>
          <w:szCs w:val="24"/>
        </w:rPr>
        <w:t xml:space="preserve">В районе 59 спортивных сооружений с </w:t>
      </w:r>
      <w:proofErr w:type="gramStart"/>
      <w:r w:rsidRPr="00390AE3">
        <w:rPr>
          <w:sz w:val="24"/>
          <w:szCs w:val="24"/>
        </w:rPr>
        <w:t>общей  единовременной</w:t>
      </w:r>
      <w:proofErr w:type="gramEnd"/>
      <w:r w:rsidRPr="00390AE3">
        <w:rPr>
          <w:sz w:val="24"/>
          <w:szCs w:val="24"/>
        </w:rPr>
        <w:t xml:space="preserve"> загруженностью 1 357 чел/час. </w:t>
      </w:r>
    </w:p>
    <w:p w14:paraId="6E46A4EE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rFonts w:eastAsia="Calibri"/>
          <w:sz w:val="24"/>
          <w:szCs w:val="24"/>
          <w:lang w:eastAsia="en-US"/>
        </w:rPr>
        <w:t xml:space="preserve">Численность занимающихся в спортивных кружках и секциях в 2022 году составила </w:t>
      </w:r>
      <w:r w:rsidRPr="00390AE3">
        <w:rPr>
          <w:sz w:val="24"/>
          <w:szCs w:val="24"/>
        </w:rPr>
        <w:t xml:space="preserve">9756 </w:t>
      </w:r>
      <w:r w:rsidRPr="00390AE3">
        <w:rPr>
          <w:rFonts w:eastAsia="Calibri"/>
          <w:sz w:val="24"/>
          <w:szCs w:val="24"/>
          <w:lang w:eastAsia="en-US"/>
        </w:rPr>
        <w:t>человек (+197 человек к 2021 году). Процент занимающихся физической культурой и спортом к населению муниципального образования составил 43,6 41,6% (+2% к 2021 году).</w:t>
      </w:r>
      <w:r w:rsidRPr="00390AE3">
        <w:rPr>
          <w:sz w:val="24"/>
          <w:szCs w:val="24"/>
        </w:rPr>
        <w:t xml:space="preserve"> </w:t>
      </w:r>
    </w:p>
    <w:p w14:paraId="27323A52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CF41901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lastRenderedPageBreak/>
        <w:t>В 23 сельских поселениях района введены ставки инструкторов по спорту. Нет инструктора по спорту в Усть-Кульском сельском поселении. Два спортивных инструктора   в сельских поселениях   получают специальное образования в сфере физической культуры и спорта.  Курсы повышения квалификации в 2022 году прошли 6 работников сферы физической культуры и спорта.</w:t>
      </w:r>
    </w:p>
    <w:p w14:paraId="4B702490" w14:textId="77777777" w:rsidR="00C32817" w:rsidRPr="00390AE3" w:rsidRDefault="00C32817" w:rsidP="00C32817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Инструктора ведут секционную работу и </w:t>
      </w:r>
      <w:proofErr w:type="spellStart"/>
      <w:r w:rsidRPr="00390AE3">
        <w:rPr>
          <w:rFonts w:ascii="Times New Roman" w:hAnsi="Times New Roman"/>
          <w:sz w:val="24"/>
          <w:szCs w:val="24"/>
          <w:lang w:val="ru-RU"/>
        </w:rPr>
        <w:t>полселенческие</w:t>
      </w:r>
      <w:proofErr w:type="spellEnd"/>
      <w:r w:rsidRPr="00390AE3">
        <w:rPr>
          <w:rFonts w:ascii="Times New Roman" w:hAnsi="Times New Roman"/>
          <w:sz w:val="24"/>
          <w:szCs w:val="24"/>
          <w:lang w:val="ru-RU"/>
        </w:rPr>
        <w:t xml:space="preserve"> спортивно массовые мероприятия. В 2022 году в сельских поселениях было проведено 321 </w:t>
      </w:r>
      <w:proofErr w:type="spellStart"/>
      <w:r w:rsidRPr="00390AE3">
        <w:rPr>
          <w:rFonts w:ascii="Times New Roman" w:hAnsi="Times New Roman"/>
          <w:sz w:val="24"/>
          <w:szCs w:val="24"/>
          <w:lang w:val="ru-RU"/>
        </w:rPr>
        <w:t>физкультурно</w:t>
      </w:r>
      <w:proofErr w:type="spellEnd"/>
      <w:r w:rsidRPr="00390AE3">
        <w:rPr>
          <w:rFonts w:ascii="Times New Roman" w:hAnsi="Times New Roman"/>
          <w:sz w:val="24"/>
          <w:szCs w:val="24"/>
          <w:lang w:val="ru-RU"/>
        </w:rPr>
        <w:t xml:space="preserve"> - массовое мероприятие. </w:t>
      </w:r>
    </w:p>
    <w:p w14:paraId="2837830D" w14:textId="77777777" w:rsidR="00C32817" w:rsidRPr="00390AE3" w:rsidRDefault="00C32817" w:rsidP="00C32817">
      <w:pPr>
        <w:ind w:left="360"/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Основные мероприятия</w:t>
      </w:r>
    </w:p>
    <w:p w14:paraId="74AB6249" w14:textId="77777777" w:rsidR="00C32817" w:rsidRPr="00390AE3" w:rsidRDefault="00C32817" w:rsidP="00C32817">
      <w:pPr>
        <w:autoSpaceDE/>
        <w:autoSpaceDN/>
        <w:adjustRightInd/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 xml:space="preserve">Всего </w:t>
      </w:r>
      <w:proofErr w:type="gramStart"/>
      <w:r w:rsidRPr="00390AE3">
        <w:rPr>
          <w:rFonts w:eastAsia="Calibri"/>
          <w:sz w:val="24"/>
          <w:szCs w:val="24"/>
          <w:lang w:eastAsia="en-US"/>
        </w:rPr>
        <w:t>в  2022</w:t>
      </w:r>
      <w:proofErr w:type="gramEnd"/>
      <w:r w:rsidRPr="00390AE3">
        <w:rPr>
          <w:rFonts w:eastAsia="Calibri"/>
          <w:sz w:val="24"/>
          <w:szCs w:val="24"/>
          <w:lang w:eastAsia="en-US"/>
        </w:rPr>
        <w:t xml:space="preserve"> году было проведено 59 районных мероприятий, в которых приняло участие </w:t>
      </w:r>
      <w:r w:rsidRPr="00390AE3">
        <w:rPr>
          <w:sz w:val="24"/>
          <w:szCs w:val="24"/>
        </w:rPr>
        <w:t>9965</w:t>
      </w:r>
      <w:r w:rsidRPr="00390AE3">
        <w:rPr>
          <w:rFonts w:eastAsia="Calibri"/>
          <w:sz w:val="24"/>
          <w:szCs w:val="24"/>
          <w:lang w:eastAsia="en-US"/>
        </w:rPr>
        <w:t xml:space="preserve"> человек.</w:t>
      </w:r>
    </w:p>
    <w:p w14:paraId="6DE67F2E" w14:textId="77777777" w:rsidR="00C32817" w:rsidRPr="00390AE3" w:rsidRDefault="00C32817" w:rsidP="00C32817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В 2022 году проводились </w:t>
      </w:r>
      <w:proofErr w:type="gramStart"/>
      <w:r w:rsidRPr="00390AE3">
        <w:rPr>
          <w:rFonts w:ascii="Times New Roman" w:hAnsi="Times New Roman"/>
          <w:sz w:val="24"/>
          <w:szCs w:val="24"/>
          <w:lang w:val="ru-RU"/>
        </w:rPr>
        <w:t>зимние  и</w:t>
      </w:r>
      <w:proofErr w:type="gramEnd"/>
      <w:r w:rsidRPr="00390AE3">
        <w:rPr>
          <w:rFonts w:ascii="Times New Roman" w:hAnsi="Times New Roman"/>
          <w:sz w:val="24"/>
          <w:szCs w:val="24"/>
          <w:lang w:val="ru-RU"/>
        </w:rPr>
        <w:t xml:space="preserve"> летние сельские спортивные игры, в которых приняло участие по 20  команд района.  Сборная команда Тулунского района в полном составе приняла </w:t>
      </w:r>
      <w:proofErr w:type="gramStart"/>
      <w:r w:rsidRPr="00390AE3">
        <w:rPr>
          <w:rFonts w:ascii="Times New Roman" w:hAnsi="Times New Roman"/>
          <w:sz w:val="24"/>
          <w:szCs w:val="24"/>
          <w:lang w:val="ru-RU"/>
        </w:rPr>
        <w:t>участие  в</w:t>
      </w:r>
      <w:proofErr w:type="gramEnd"/>
      <w:r w:rsidRPr="00390AE3">
        <w:rPr>
          <w:rFonts w:ascii="Times New Roman" w:hAnsi="Times New Roman"/>
          <w:sz w:val="24"/>
          <w:szCs w:val="24"/>
          <w:lang w:val="ru-RU"/>
        </w:rPr>
        <w:t xml:space="preserve"> областных зимних и летних спортивных играх, в соревнованиях дворовых команд. За последние 7 </w:t>
      </w:r>
      <w:proofErr w:type="gramStart"/>
      <w:r w:rsidRPr="00390AE3">
        <w:rPr>
          <w:rFonts w:ascii="Times New Roman" w:hAnsi="Times New Roman"/>
          <w:sz w:val="24"/>
          <w:szCs w:val="24"/>
          <w:lang w:val="ru-RU"/>
        </w:rPr>
        <w:t>лет  в</w:t>
      </w:r>
      <w:proofErr w:type="gramEnd"/>
      <w:r w:rsidRPr="00390AE3">
        <w:rPr>
          <w:rFonts w:ascii="Times New Roman" w:hAnsi="Times New Roman"/>
          <w:sz w:val="24"/>
          <w:szCs w:val="24"/>
          <w:lang w:val="ru-RU"/>
        </w:rPr>
        <w:t xml:space="preserve"> Тулунском районе активно развивается хоккей с шайбой и хоккей с мячом. В 2022 году в районе функционировали 8 </w:t>
      </w:r>
      <w:proofErr w:type="gramStart"/>
      <w:r w:rsidRPr="00390AE3">
        <w:rPr>
          <w:rFonts w:ascii="Times New Roman" w:hAnsi="Times New Roman"/>
          <w:sz w:val="24"/>
          <w:szCs w:val="24"/>
          <w:lang w:val="ru-RU"/>
        </w:rPr>
        <w:t>кортов  и</w:t>
      </w:r>
      <w:proofErr w:type="gramEnd"/>
      <w:r w:rsidRPr="00390AE3">
        <w:rPr>
          <w:rFonts w:ascii="Times New Roman" w:hAnsi="Times New Roman"/>
          <w:sz w:val="24"/>
          <w:szCs w:val="24"/>
          <w:lang w:val="ru-RU"/>
        </w:rPr>
        <w:t xml:space="preserve">  стадион «Урожай». </w:t>
      </w:r>
    </w:p>
    <w:p w14:paraId="3EAA00DF" w14:textId="77777777" w:rsidR="00C32817" w:rsidRPr="00390AE3" w:rsidRDefault="00C32817" w:rsidP="00C32817">
      <w:pPr>
        <w:pStyle w:val="a5"/>
        <w:tabs>
          <w:tab w:val="num" w:pos="900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90AE3">
        <w:rPr>
          <w:rFonts w:ascii="Times New Roman" w:hAnsi="Times New Roman"/>
          <w:sz w:val="24"/>
          <w:szCs w:val="24"/>
        </w:rPr>
        <w:t>В 2022 году проведено 2 спортивных  мероприятия для лиц старшего возраста совместно с районным Советом ветеранов: «Лыжные гонки» для населения старше 60 лет, в котором приняло участие 54 человека,</w:t>
      </w:r>
      <w:r w:rsidRPr="00390AE3">
        <w:rPr>
          <w:rFonts w:ascii="Times New Roman" w:eastAsia="Calibri" w:hAnsi="Times New Roman"/>
          <w:sz w:val="24"/>
          <w:szCs w:val="24"/>
          <w:lang w:eastAsia="en-US"/>
        </w:rPr>
        <w:t xml:space="preserve"> 2  спортивных турнира  «Серебряный возраст»   среди  людей старше 60 лет. Турнир состоял в двух видах программы: тестовое выполнение нормативов испытаний Комплекса ГТО и комбинированной эстафеты.</w:t>
      </w:r>
    </w:p>
    <w:p w14:paraId="1AF039EA" w14:textId="77777777" w:rsidR="00C32817" w:rsidRPr="00390AE3" w:rsidRDefault="00C32817" w:rsidP="00C32817">
      <w:pPr>
        <w:tabs>
          <w:tab w:val="left" w:pos="567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 xml:space="preserve">В 2022 году работали спортивные отделения: вольная борьба, рукопашный бой, волейбол, футбол, бокс, самбо, ринк-бенди, лыжные гонки. В 2021 году общая численность </w:t>
      </w:r>
      <w:proofErr w:type="gramStart"/>
      <w:r w:rsidRPr="00390AE3">
        <w:rPr>
          <w:rFonts w:eastAsia="Calibri"/>
          <w:sz w:val="24"/>
          <w:szCs w:val="24"/>
          <w:lang w:eastAsia="en-US"/>
        </w:rPr>
        <w:t>составляла  357</w:t>
      </w:r>
      <w:proofErr w:type="gramEnd"/>
      <w:r w:rsidRPr="00390AE3">
        <w:rPr>
          <w:rFonts w:eastAsia="Calibri"/>
          <w:sz w:val="24"/>
          <w:szCs w:val="24"/>
          <w:lang w:eastAsia="en-US"/>
        </w:rPr>
        <w:t xml:space="preserve"> человек, в 2022 году численность составила 360 человек. Тренерский состав в 2022 </w:t>
      </w:r>
      <w:proofErr w:type="gramStart"/>
      <w:r w:rsidRPr="00390AE3">
        <w:rPr>
          <w:rFonts w:eastAsia="Calibri"/>
          <w:sz w:val="24"/>
          <w:szCs w:val="24"/>
          <w:lang w:eastAsia="en-US"/>
        </w:rPr>
        <w:t>году  составляет</w:t>
      </w:r>
      <w:proofErr w:type="gramEnd"/>
      <w:r w:rsidRPr="00390AE3">
        <w:rPr>
          <w:rFonts w:eastAsia="Calibri"/>
          <w:sz w:val="24"/>
          <w:szCs w:val="24"/>
          <w:lang w:eastAsia="en-US"/>
        </w:rPr>
        <w:t xml:space="preserve"> шестнадцать человек (включая внештатных тренеров).</w:t>
      </w:r>
    </w:p>
    <w:p w14:paraId="0CEA83C1" w14:textId="77777777" w:rsidR="00C32817" w:rsidRPr="00390AE3" w:rsidRDefault="00C32817" w:rsidP="00C32817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sz w:val="24"/>
          <w:szCs w:val="24"/>
        </w:rPr>
        <w:t>Работа по внедрению комплекса ГТО в 2022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Тулунском районе (далее – План по внедрению ВФСК ГТО), утвержденным распоряжением администрации района от 13.02.2017.  № 054</w:t>
      </w:r>
      <w:r w:rsidRPr="00390AE3">
        <w:rPr>
          <w:rFonts w:eastAsia="Calibri"/>
          <w:sz w:val="24"/>
          <w:szCs w:val="24"/>
          <w:lang w:eastAsia="en-US"/>
        </w:rPr>
        <w:t>. Осуществлено 23 выезда в школы района, приняли участие в прохождении комплекса более 500 человек.</w:t>
      </w:r>
    </w:p>
    <w:p w14:paraId="1BCD2A01" w14:textId="77777777" w:rsidR="00C32817" w:rsidRPr="00390AE3" w:rsidRDefault="00C32817" w:rsidP="00C32817">
      <w:pPr>
        <w:ind w:left="36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28D12641" w14:textId="77777777" w:rsidR="00C32817" w:rsidRPr="00390AE3" w:rsidRDefault="00C32817" w:rsidP="00C32817">
      <w:pPr>
        <w:ind w:left="36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390AE3">
        <w:rPr>
          <w:rFonts w:eastAsia="Calibri"/>
          <w:b/>
          <w:i/>
          <w:sz w:val="24"/>
          <w:szCs w:val="24"/>
          <w:lang w:eastAsia="en-US"/>
        </w:rPr>
        <w:t xml:space="preserve">Финансово-экономическое обеспечение сферы физической </w:t>
      </w:r>
    </w:p>
    <w:p w14:paraId="7AB566CC" w14:textId="77777777" w:rsidR="00C32817" w:rsidRPr="00390AE3" w:rsidRDefault="00C32817" w:rsidP="00C32817">
      <w:pPr>
        <w:ind w:left="36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390AE3">
        <w:rPr>
          <w:rFonts w:eastAsia="Calibri"/>
          <w:b/>
          <w:i/>
          <w:sz w:val="24"/>
          <w:szCs w:val="24"/>
          <w:lang w:eastAsia="en-US"/>
        </w:rPr>
        <w:t>культуры и спорта</w:t>
      </w:r>
    </w:p>
    <w:p w14:paraId="1C35A27D" w14:textId="77777777" w:rsidR="00C32817" w:rsidRPr="00390AE3" w:rsidRDefault="00C32817" w:rsidP="00C32817">
      <w:pPr>
        <w:ind w:firstLine="567"/>
        <w:jc w:val="center"/>
        <w:rPr>
          <w:sz w:val="24"/>
          <w:szCs w:val="24"/>
        </w:rPr>
      </w:pPr>
      <w:r w:rsidRPr="00390AE3">
        <w:rPr>
          <w:b/>
          <w:i/>
          <w:sz w:val="24"/>
          <w:szCs w:val="24"/>
        </w:rPr>
        <w:t>Муниципальная программа</w:t>
      </w:r>
    </w:p>
    <w:p w14:paraId="50A74AF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Постановлением от 27.11.2020 г. № 155 –</w:t>
      </w:r>
      <w:proofErr w:type="spellStart"/>
      <w:r w:rsidRPr="00390AE3">
        <w:rPr>
          <w:sz w:val="24"/>
          <w:szCs w:val="24"/>
        </w:rPr>
        <w:t>пг</w:t>
      </w:r>
      <w:proofErr w:type="spellEnd"/>
      <w:r w:rsidRPr="00390AE3">
        <w:rPr>
          <w:sz w:val="24"/>
          <w:szCs w:val="24"/>
        </w:rPr>
        <w:t xml:space="preserve"> </w:t>
      </w:r>
      <w:proofErr w:type="gramStart"/>
      <w:r w:rsidRPr="00390AE3">
        <w:rPr>
          <w:sz w:val="24"/>
          <w:szCs w:val="24"/>
        </w:rPr>
        <w:t>утверждена  муниципальная</w:t>
      </w:r>
      <w:proofErr w:type="gramEnd"/>
      <w:r w:rsidRPr="00390AE3">
        <w:rPr>
          <w:sz w:val="24"/>
          <w:szCs w:val="24"/>
        </w:rPr>
        <w:t xml:space="preserve"> программа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2021-2025 годы». Программа состоит из 4- х подпрограмм.</w:t>
      </w:r>
    </w:p>
    <w:p w14:paraId="3CF47A84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Общий объем финансирования программы в 2022 году составил 10 994,8 тыс. руб. Сумма средств областного бюджета – 3101,2 тыс. руб. (28,2%), из местного бюджета – 7893,6 тыс. руб. (71,8%).</w:t>
      </w:r>
    </w:p>
    <w:p w14:paraId="0A0CF30C" w14:textId="77777777" w:rsidR="00C32817" w:rsidRPr="00390AE3" w:rsidRDefault="00C32817" w:rsidP="00C32817">
      <w:pPr>
        <w:ind w:left="36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14:paraId="2DD4C5B6" w14:textId="77777777" w:rsidR="00C32817" w:rsidRPr="00390AE3" w:rsidRDefault="00C32817" w:rsidP="00C32817">
      <w:pPr>
        <w:ind w:left="36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390AE3">
        <w:rPr>
          <w:rFonts w:eastAsia="Calibri"/>
          <w:b/>
          <w:i/>
          <w:sz w:val="24"/>
          <w:szCs w:val="24"/>
          <w:lang w:eastAsia="en-US"/>
        </w:rPr>
        <w:t xml:space="preserve"> «Народные инициативы»</w:t>
      </w:r>
    </w:p>
    <w:p w14:paraId="56B1B35A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В течение года в рамках проекта «Народные инициативы» в МКУ «Спортивная школа» приобретен спортивный инвентарь и спортивная форма, звуковое оборудование на сумму 750,0 тыс. рублей. </w:t>
      </w:r>
    </w:p>
    <w:p w14:paraId="7A3A7489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959ABD" w14:textId="77777777" w:rsidR="00C32817" w:rsidRPr="00390AE3" w:rsidRDefault="00C32817" w:rsidP="00C32817">
      <w:pPr>
        <w:pStyle w:val="a7"/>
        <w:ind w:left="36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390AE3">
        <w:rPr>
          <w:rFonts w:ascii="Times New Roman" w:hAnsi="Times New Roman"/>
          <w:b/>
          <w:i/>
          <w:sz w:val="24"/>
          <w:szCs w:val="24"/>
          <w:lang w:val="ru-RU"/>
        </w:rPr>
        <w:t>Участие в государственных программах Иркутской области</w:t>
      </w:r>
    </w:p>
    <w:p w14:paraId="195E1EF4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В 2022 году получена субсидия из областного бюджета (подпрограммы «Развитие спортивной инфраструктуры и материально-технической базы в Иркутской области» на 2019-2024 годы государственной программы Иркутской области «Развитие физической культуры и спорта» на 2019-2024 годы, утвержденной постановлением Правительства Иркутской области от 14 ноября 2018 года № 830-пп), в целях софинансирования расходных обязательств на приобретение спортивного </w:t>
      </w:r>
      <w:r w:rsidRPr="00390AE3">
        <w:rPr>
          <w:rFonts w:ascii="Times New Roman" w:hAnsi="Times New Roman"/>
          <w:sz w:val="24"/>
          <w:szCs w:val="24"/>
          <w:lang w:val="ru-RU"/>
        </w:rPr>
        <w:lastRenderedPageBreak/>
        <w:t xml:space="preserve">оборудования и инвентаря для оснащения муниципальных организаций, осуществляющих деятельность в сфере физической культуры и спорта в сумме 476,6 тыс. рублей: </w:t>
      </w:r>
    </w:p>
    <w:p w14:paraId="4AD62565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>1) 30 процентов по направлению «Физическая культура и массовый спорт» - (клюшки, сетки, мячи, футбольные и волейбольные сетки);</w:t>
      </w:r>
    </w:p>
    <w:p w14:paraId="14657AB9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>2) 40 процентов по направлениям «Детско-юношеский спорт и подготовка спортивного резерва» - (экипировка для бокса, мячи, тренажеры);</w:t>
      </w:r>
    </w:p>
    <w:p w14:paraId="1421B552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(пневмонические винтовки, гранаты, счетчики). </w:t>
      </w:r>
    </w:p>
    <w:p w14:paraId="6C35C169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Ассоциация ТОС Тулунского района, в 2022 году были привлечены следующие средства:</w:t>
      </w:r>
    </w:p>
    <w:p w14:paraId="6549C2F1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 Ассоциация ТОС Тулунского района – 2 млн. рублей (корт в д. Ермаки);</w:t>
      </w:r>
    </w:p>
    <w:p w14:paraId="59C883AC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 ТОС с. Шерагул – 2 млн. рублей, развитие хоккея в Шерагуле (раздевалки, хоккейная форма);</w:t>
      </w:r>
    </w:p>
    <w:p w14:paraId="7C703B71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-ТОС с. Гадалей – 2 млн. рублей на развитие хоккея (освещение корта);</w:t>
      </w:r>
    </w:p>
    <w:p w14:paraId="78A555B5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-ТОС д. Булюшкина – 1,5 млн. рублей: развитие спорта (приобретение лыж, спортивного инвентаря и т.д.);</w:t>
      </w:r>
    </w:p>
    <w:p w14:paraId="79D6041A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-Хоккейная форма через Ассоциацию ТОС для с. Котик и д. Ермаки на 1 млн. рублей;</w:t>
      </w:r>
    </w:p>
    <w:p w14:paraId="22684352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-Поездка детей с. Котик в Санкт-Петербург на хоккейный уик-энд за счет фонда Тимченко (670 тыс. рублей.).</w:t>
      </w:r>
    </w:p>
    <w:p w14:paraId="14EB6D98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>Ассоциация ТОС Тулунского района выступила организатором проведения регионального хоккейного лагеря «Добрый лед» в Тулунском районе с 22 по 27 августа 2022 года, совместно с администрацией района, участие приняли около 120 детей. Общий фонд проведения фестиваля составил около двух миллионов рублей из них 245 тыс. рублей из местного бюджета.</w:t>
      </w:r>
    </w:p>
    <w:p w14:paraId="26D81AAA" w14:textId="77777777" w:rsidR="00C32817" w:rsidRPr="00390AE3" w:rsidRDefault="00C32817" w:rsidP="00C32817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390AE3">
        <w:rPr>
          <w:rFonts w:eastAsia="Calibri"/>
          <w:sz w:val="24"/>
          <w:szCs w:val="24"/>
          <w:lang w:eastAsia="en-US"/>
        </w:rPr>
        <w:t xml:space="preserve">Таким образом, ТОСами района на территорию района привлечено около 11 млн. рублей в развитие спорта в различном эквиваленте. </w:t>
      </w:r>
    </w:p>
    <w:p w14:paraId="4B83B94F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</w:p>
    <w:p w14:paraId="1768E577" w14:textId="77777777" w:rsidR="00C32817" w:rsidRPr="00390AE3" w:rsidRDefault="00C32817" w:rsidP="00C32817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390AE3">
        <w:rPr>
          <w:rFonts w:ascii="Times New Roman" w:hAnsi="Times New Roman"/>
          <w:b/>
          <w:sz w:val="24"/>
          <w:szCs w:val="24"/>
        </w:rPr>
        <w:t>Молодежная политика</w:t>
      </w:r>
    </w:p>
    <w:p w14:paraId="2E37D0EF" w14:textId="77777777" w:rsidR="00C32817" w:rsidRPr="00390AE3" w:rsidRDefault="00C32817" w:rsidP="00C32817">
      <w:pPr>
        <w:ind w:left="567"/>
        <w:jc w:val="center"/>
        <w:rPr>
          <w:b/>
          <w:i/>
          <w:sz w:val="24"/>
          <w:szCs w:val="24"/>
        </w:rPr>
      </w:pPr>
      <w:r w:rsidRPr="00390AE3">
        <w:rPr>
          <w:b/>
          <w:i/>
          <w:sz w:val="24"/>
          <w:szCs w:val="24"/>
        </w:rPr>
        <w:t>Муниципальная программа</w:t>
      </w:r>
    </w:p>
    <w:p w14:paraId="2E573E56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Отдел по молодёжной политике осуществляет свою деятельность в рамках подпрограмм «Молодежь Тулунского района» на 2021 – 2025 годы (объем финансирования – 230,1 тыс. руб.) и  подпрограммы «Профилактика злоупотребления наркотическими средствами и психотропными веществами  среди детей и молодежи в Тулунском районе» на 2021 – 2025 годы (20,0 тыс. руб.) муниципальной программы «Развитие физической культуры и спорта, молодёжной политики, формирование здорового и безопасного образа жизни на территории Тулунского муниципального района» на 2021-2025 годы».</w:t>
      </w:r>
    </w:p>
    <w:p w14:paraId="63FF3717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</w:p>
    <w:p w14:paraId="50F162FE" w14:textId="77777777" w:rsidR="00C32817" w:rsidRPr="00390AE3" w:rsidRDefault="00C32817" w:rsidP="00C32817">
      <w:pPr>
        <w:shd w:val="clear" w:color="auto" w:fill="FFFFFF"/>
        <w:ind w:left="567"/>
        <w:jc w:val="both"/>
        <w:rPr>
          <w:b/>
          <w:bCs/>
          <w:i/>
          <w:sz w:val="24"/>
          <w:szCs w:val="24"/>
        </w:rPr>
      </w:pPr>
      <w:r w:rsidRPr="00390AE3">
        <w:rPr>
          <w:b/>
          <w:bCs/>
          <w:i/>
          <w:sz w:val="24"/>
          <w:szCs w:val="24"/>
        </w:rPr>
        <w:t>Участие в Государственных программах Иркутской области</w:t>
      </w:r>
    </w:p>
    <w:p w14:paraId="576F8ADB" w14:textId="77777777" w:rsidR="00C32817" w:rsidRPr="00390AE3" w:rsidRDefault="00C32817" w:rsidP="00C32817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390AE3">
        <w:rPr>
          <w:bCs/>
          <w:sz w:val="24"/>
          <w:szCs w:val="24"/>
        </w:rPr>
        <w:t>В 2022 г. от Министерства по молодежной политике Иркутской области получена субсидия в сумме 114,5 тыс. рублей на развитие МиДОО «СПЕКТР». Приобретена компьютерная и оргтехника. По результатам грантового конкурса была получена субсидия в сумме 284,6 тыс. рублей на проекты «Школа волонтера» и «Быть здоровым – это модно».</w:t>
      </w:r>
    </w:p>
    <w:p w14:paraId="6D2ED291" w14:textId="77777777" w:rsidR="00C32817" w:rsidRPr="00390AE3" w:rsidRDefault="00C32817" w:rsidP="00C32817">
      <w:pPr>
        <w:shd w:val="clear" w:color="auto" w:fill="FFFFFF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</w:p>
    <w:p w14:paraId="3850EACE" w14:textId="77777777" w:rsidR="00C32817" w:rsidRPr="00390AE3" w:rsidRDefault="00C32817" w:rsidP="00C32817">
      <w:pPr>
        <w:shd w:val="clear" w:color="auto" w:fill="FFFFFF"/>
        <w:ind w:left="567"/>
        <w:jc w:val="center"/>
        <w:rPr>
          <w:b/>
          <w:bCs/>
          <w:i/>
          <w:sz w:val="24"/>
          <w:szCs w:val="24"/>
        </w:rPr>
      </w:pPr>
      <w:r w:rsidRPr="00390AE3">
        <w:rPr>
          <w:b/>
          <w:bCs/>
          <w:i/>
          <w:sz w:val="24"/>
          <w:szCs w:val="24"/>
        </w:rPr>
        <w:t>Основные мероприятия</w:t>
      </w:r>
    </w:p>
    <w:p w14:paraId="134CAA7E" w14:textId="77777777" w:rsidR="00C32817" w:rsidRPr="00390AE3" w:rsidRDefault="00C32817" w:rsidP="00C32817">
      <w:pPr>
        <w:ind w:firstLine="708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Отделом по молодежной политике Комитета по культуре, молодежной политике и спорту администрации Тулунского района за отчетный период были проведены традиционные мероприятия: на базе СОШ с. Шерагул прошла военно-спортивная игра «Зарница», где приняло участие 15 команд из школ Тулунского района. К</w:t>
      </w:r>
      <w:r w:rsidRPr="00390AE3">
        <w:rPr>
          <w:color w:val="000000"/>
          <w:sz w:val="24"/>
          <w:szCs w:val="24"/>
          <w:shd w:val="clear" w:color="auto" w:fill="FFFFFF"/>
        </w:rPr>
        <w:t xml:space="preserve">оманда Тулунского района МОУ «Гадалейская СОШ» приняла участие в областной военно-спортивной игре «Зарница». </w:t>
      </w:r>
      <w:r w:rsidRPr="00390AE3">
        <w:rPr>
          <w:sz w:val="24"/>
          <w:szCs w:val="24"/>
        </w:rPr>
        <w:t xml:space="preserve"> Всероссийская патриотическая акция «Георгиевская ленточка», шествие «Бессмертный полк», «День памяти и скорби».</w:t>
      </w:r>
    </w:p>
    <w:p w14:paraId="7F356C73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10 марта прошла концертная программа - музыкальный диалог ветеранов Афганистана «Солдатское сердце любовью живёт». В течение всего концерта со сцены звучали яркие, всем </w:t>
      </w:r>
      <w:r w:rsidRPr="00390AE3">
        <w:rPr>
          <w:sz w:val="24"/>
          <w:szCs w:val="24"/>
        </w:rPr>
        <w:lastRenderedPageBreak/>
        <w:t xml:space="preserve">полюбившиеся песни от участников вокальной группы «Афганцы Сибири», под руководством председателя Иркутской областной общественной организации ветеранов Афганистана и участников боевых действий Владимира Кобзаря. </w:t>
      </w:r>
    </w:p>
    <w:p w14:paraId="3F8E7F53" w14:textId="77777777" w:rsidR="00C32817" w:rsidRPr="00390AE3" w:rsidRDefault="00C32817" w:rsidP="00C3281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90AE3">
        <w:rPr>
          <w:rFonts w:ascii="Times New Roman" w:hAnsi="Times New Roman"/>
          <w:sz w:val="24"/>
          <w:szCs w:val="24"/>
        </w:rPr>
        <w:t>3 ноября на Мемориале Славы состоялся торжественный митинг, посвященный Дню призывника, на который были приглашены призывники из Тулунского района и города Тулуна. </w:t>
      </w:r>
    </w:p>
    <w:p w14:paraId="58B75D41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В МДК «Прометей» прошел героико-патриотический вечер «Диалог на равных. Не детский разговор о мире» с участниками боевых действий в «горячих точках» из Иркутской области, города Тулуна и Тулунского района.</w:t>
      </w:r>
    </w:p>
    <w:p w14:paraId="0D81791B" w14:textId="77777777" w:rsidR="00C32817" w:rsidRPr="00390AE3" w:rsidRDefault="00C32817" w:rsidP="00C32817">
      <w:pPr>
        <w:shd w:val="clear" w:color="auto" w:fill="FFFFFF"/>
        <w:ind w:firstLine="567"/>
        <w:jc w:val="both"/>
        <w:rPr>
          <w:sz w:val="24"/>
          <w:szCs w:val="24"/>
          <w:bdr w:val="none" w:sz="0" w:space="0" w:color="auto" w:frame="1"/>
        </w:rPr>
      </w:pPr>
      <w:r w:rsidRPr="00390AE3">
        <w:rPr>
          <w:bCs/>
          <w:sz w:val="24"/>
          <w:szCs w:val="24"/>
        </w:rPr>
        <w:t xml:space="preserve">В 2022 г. </w:t>
      </w:r>
      <w:proofErr w:type="gramStart"/>
      <w:r w:rsidRPr="00390AE3">
        <w:rPr>
          <w:bCs/>
          <w:sz w:val="24"/>
          <w:szCs w:val="24"/>
        </w:rPr>
        <w:t>Отделом  было</w:t>
      </w:r>
      <w:proofErr w:type="gramEnd"/>
      <w:r w:rsidRPr="00390AE3">
        <w:rPr>
          <w:bCs/>
          <w:sz w:val="24"/>
          <w:szCs w:val="24"/>
        </w:rPr>
        <w:t xml:space="preserve"> проведено 180 мероприятий, направленных на профилактику социально – негативных явлений и пропаганду здорового образа жизни, в которых приняли участие 3966 человек. Мероприятия проходили в формате лекций, бесед, тренингов, кинолекториев, дискуссий, викторины, </w:t>
      </w:r>
      <w:proofErr w:type="spellStart"/>
      <w:r w:rsidRPr="00390AE3">
        <w:rPr>
          <w:bCs/>
          <w:sz w:val="24"/>
          <w:szCs w:val="24"/>
        </w:rPr>
        <w:t>квизов</w:t>
      </w:r>
      <w:proofErr w:type="spellEnd"/>
      <w:r w:rsidRPr="00390AE3">
        <w:rPr>
          <w:bCs/>
          <w:sz w:val="24"/>
          <w:szCs w:val="24"/>
        </w:rPr>
        <w:t xml:space="preserve">, анкетирования и т.д.  </w:t>
      </w:r>
    </w:p>
    <w:p w14:paraId="3B0FC944" w14:textId="77777777" w:rsidR="00C32817" w:rsidRPr="00390AE3" w:rsidRDefault="00C32817" w:rsidP="00C32817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90AE3">
        <w:rPr>
          <w:rFonts w:eastAsia="Calibri"/>
          <w:sz w:val="24"/>
          <w:szCs w:val="24"/>
        </w:rPr>
        <w:t xml:space="preserve">Поведены профилактические мероприятия в рамках традиционных марафонов «Жизнь на яркой стороне», «Быть здоровым – это модно», «Операция «Мак», «День без табака», «Подари улыбку миру». </w:t>
      </w:r>
      <w:r w:rsidRPr="00390AE3">
        <w:rPr>
          <w:sz w:val="24"/>
          <w:szCs w:val="24"/>
        </w:rPr>
        <w:t xml:space="preserve">В рамках Дня молодежи в с. Котик проведено награждение активных представителей молодежи Тулунского района, квест – игра «Район молодежный».  Спортивная эстафета «Мама, папа, я - спортивная семья» прошла в ФОКе с. Азей, приняли участие 13 семей, победители – семьи с. Гуран и д. Н. Бурбук. </w:t>
      </w:r>
      <w:r w:rsidRPr="00390AE3">
        <w:rPr>
          <w:rFonts w:eastAsia="Calibri"/>
          <w:sz w:val="24"/>
          <w:szCs w:val="24"/>
        </w:rPr>
        <w:t>9 июля в МКУК «КДЦ с. Шерагул» прошел финальный этап конкурса «Лучшая молодая семья - 2022», где приняло участие 5 молодых семей Тулунского района.</w:t>
      </w:r>
      <w:r w:rsidRPr="00390AE3">
        <w:rPr>
          <w:sz w:val="24"/>
          <w:szCs w:val="24"/>
        </w:rPr>
        <w:t xml:space="preserve"> </w:t>
      </w:r>
      <w:r w:rsidRPr="00390AE3">
        <w:rPr>
          <w:rFonts w:eastAsia="Calibri"/>
          <w:sz w:val="24"/>
          <w:szCs w:val="24"/>
        </w:rPr>
        <w:t xml:space="preserve">21 октября на базе МДК «Прометей» прошло районное торжественное мероприятие, посвященное 20-летию акции «Быть здоровым – это модно». </w:t>
      </w:r>
      <w:r w:rsidRPr="00390AE3">
        <w:rPr>
          <w:sz w:val="24"/>
          <w:szCs w:val="24"/>
        </w:rPr>
        <w:t xml:space="preserve">30 апреля на базе культурно-досугового центра д. Афанасьева прошел Слет Молодежной и детской общественной организации «СПЕКТР», приняли участие 18 филиалов. В МиДОО «СПЕКТР» зарегистрирован 273 волонтера. Отделом проведено </w:t>
      </w:r>
      <w:proofErr w:type="gramStart"/>
      <w:r w:rsidRPr="00390AE3">
        <w:rPr>
          <w:sz w:val="24"/>
          <w:szCs w:val="24"/>
        </w:rPr>
        <w:t>14  акций</w:t>
      </w:r>
      <w:proofErr w:type="gramEnd"/>
      <w:r w:rsidRPr="00390AE3">
        <w:rPr>
          <w:sz w:val="24"/>
          <w:szCs w:val="24"/>
        </w:rPr>
        <w:t xml:space="preserve"> «Я - волонтер». Охвачено более 250 человек.</w:t>
      </w:r>
      <w:r w:rsidRPr="00390AE3">
        <w:rPr>
          <w:color w:val="000000"/>
          <w:sz w:val="24"/>
          <w:szCs w:val="24"/>
          <w:shd w:val="clear" w:color="auto" w:fill="FFFFFF"/>
        </w:rPr>
        <w:tab/>
      </w:r>
    </w:p>
    <w:p w14:paraId="67A901FA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rFonts w:eastAsia="Calibri"/>
          <w:sz w:val="24"/>
          <w:szCs w:val="24"/>
        </w:rPr>
        <w:t xml:space="preserve">Проведен конкурс по присуждению </w:t>
      </w:r>
      <w:r w:rsidRPr="00390AE3">
        <w:rPr>
          <w:sz w:val="24"/>
          <w:szCs w:val="24"/>
        </w:rPr>
        <w:t>именных стипендий администрации муниципального образования «Тулунский район» для одаренных детей и талантливой молодёжи в сфере культуры и искусства, физической культуры и спорта, молодёжной политики. По результатам конкурса 12 молодых людей получили стипендию в размере 5,0 тыс. рублей.</w:t>
      </w:r>
    </w:p>
    <w:p w14:paraId="55C2A664" w14:textId="77777777" w:rsidR="00C32817" w:rsidRPr="00390AE3" w:rsidRDefault="00C32817" w:rsidP="00390AE3">
      <w:pPr>
        <w:rPr>
          <w:b/>
          <w:sz w:val="24"/>
          <w:szCs w:val="24"/>
        </w:rPr>
      </w:pPr>
    </w:p>
    <w:p w14:paraId="27761EC6" w14:textId="77777777" w:rsidR="00C32817" w:rsidRPr="00390AE3" w:rsidRDefault="00C32817" w:rsidP="00C32817">
      <w:pPr>
        <w:jc w:val="center"/>
        <w:rPr>
          <w:b/>
          <w:sz w:val="24"/>
          <w:szCs w:val="24"/>
        </w:rPr>
      </w:pPr>
      <w:r w:rsidRPr="00390AE3">
        <w:rPr>
          <w:b/>
          <w:sz w:val="24"/>
          <w:szCs w:val="24"/>
        </w:rPr>
        <w:t>Негативные факторы:</w:t>
      </w:r>
    </w:p>
    <w:p w14:paraId="7987609A" w14:textId="77777777" w:rsidR="00C32817" w:rsidRPr="00390AE3" w:rsidRDefault="00C32817" w:rsidP="00C32817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390AE3">
        <w:rPr>
          <w:b/>
          <w:i/>
        </w:rPr>
        <w:t>Слабая материально - техническая база учреждений культуры:</w:t>
      </w:r>
    </w:p>
    <w:p w14:paraId="5991E982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- Проблема </w:t>
      </w:r>
      <w:proofErr w:type="gramStart"/>
      <w:r w:rsidRPr="00390AE3">
        <w:rPr>
          <w:sz w:val="24"/>
          <w:szCs w:val="24"/>
        </w:rPr>
        <w:t>модернизации  сельских</w:t>
      </w:r>
      <w:proofErr w:type="gramEnd"/>
      <w:r w:rsidRPr="00390AE3">
        <w:rPr>
          <w:sz w:val="24"/>
          <w:szCs w:val="24"/>
        </w:rPr>
        <w:t xml:space="preserve"> учреждений культуры, телефонизации и интернетизации библиотек  сохраняет актуальность. Решить ее самостоятельно учреждения не могут из-за недостаточного финансирования и низкой платежеспособности сельского населения. </w:t>
      </w:r>
    </w:p>
    <w:p w14:paraId="4DB7F9EA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- Не принята муниципальная программа по обеспечению пожарной безопасности. </w:t>
      </w:r>
    </w:p>
    <w:p w14:paraId="25FB701C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 xml:space="preserve">- В связи с отсутствием необходимого финансирования, затруднена деятельность по повышению доступности учреждений культуры и их услуг для инвалидов и лиц с ОВЗ.  </w:t>
      </w:r>
    </w:p>
    <w:p w14:paraId="3A089D71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>- В недостаточном объеме ведется строительство и ремонт спортивных сооружений.</w:t>
      </w:r>
    </w:p>
    <w:p w14:paraId="778CC586" w14:textId="77777777" w:rsidR="00C32817" w:rsidRPr="00390AE3" w:rsidRDefault="00C32817" w:rsidP="00C32817">
      <w:pPr>
        <w:pStyle w:val="western"/>
        <w:spacing w:before="0" w:beforeAutospacing="0" w:after="0" w:afterAutospacing="0"/>
        <w:ind w:firstLine="567"/>
        <w:jc w:val="both"/>
      </w:pPr>
      <w:r w:rsidRPr="00390AE3">
        <w:t xml:space="preserve">Отсутствие жилья для специалистов, отсутствие комфортных условий труда, льгот и «подъемных» для молодых специалистов – все эти факторы делают непривлекательной профессию работников культуры на селе. </w:t>
      </w:r>
    </w:p>
    <w:p w14:paraId="6E829ED6" w14:textId="77777777" w:rsidR="00C32817" w:rsidRPr="00390AE3" w:rsidRDefault="00C32817" w:rsidP="00C32817">
      <w:pPr>
        <w:pStyle w:val="western"/>
        <w:spacing w:before="0" w:beforeAutospacing="0" w:after="0" w:afterAutospacing="0"/>
        <w:ind w:firstLine="567"/>
        <w:jc w:val="both"/>
      </w:pPr>
      <w:r w:rsidRPr="00390AE3">
        <w:t xml:space="preserve">Потребность учреждений культуры района в квалифицированных кадрах составляет 18 человек. Отсутствуют специалисты театрального жанра, хормейстеры, концертмейстеры, педагоги дополнительного образования, режиссеры, руководители клубных формирований. Наблюдается тенденция старения кадров. </w:t>
      </w:r>
    </w:p>
    <w:p w14:paraId="24146D02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- 66% спортивных инструкторов в сельских поселениях не имеют специального образования. </w:t>
      </w:r>
    </w:p>
    <w:p w14:paraId="3EA6A38B" w14:textId="77777777" w:rsidR="00C32817" w:rsidRPr="00390AE3" w:rsidRDefault="00C32817" w:rsidP="00C32817">
      <w:pPr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- требуется проведение капитальных ремонтов в зданий МКУК «Межпоселенческий дворец культуры «Прометей», МКУК «Культурно-досуговый центр д. Нижний Бурбук», МКУК «Культурно-досуговый центр с. Бадар», МКУК «Центр ремесел», МКУК «Культурно-досуговый центр с. Шерагул», приобретение в муниципальную собственность здания МКУК «Культурно-досуговый центр с. Мугун». Назрела необходимость в капитальном ремонте стадиона «Урожай».</w:t>
      </w:r>
    </w:p>
    <w:p w14:paraId="19DCDFB8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lastRenderedPageBreak/>
        <w:t>- разработка и реализация Государственных программ Иркутской области, в рамках которых будут предусматриваться мероприятия по софинансированию строительства и капитальных ремонтов объектов сферы культуры и спорта</w:t>
      </w:r>
    </w:p>
    <w:p w14:paraId="497F4F9D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90AE3">
        <w:rPr>
          <w:rFonts w:ascii="Times New Roman" w:hAnsi="Times New Roman"/>
          <w:sz w:val="24"/>
          <w:szCs w:val="24"/>
          <w:lang w:val="ru-RU"/>
        </w:rPr>
        <w:t xml:space="preserve">- Отсутствует медицинское сопровождение во время </w:t>
      </w:r>
      <w:proofErr w:type="gramStart"/>
      <w:r w:rsidRPr="00390AE3">
        <w:rPr>
          <w:rFonts w:ascii="Times New Roman" w:hAnsi="Times New Roman"/>
          <w:sz w:val="24"/>
          <w:szCs w:val="24"/>
          <w:lang w:val="ru-RU"/>
        </w:rPr>
        <w:t>проведения  поселенческих</w:t>
      </w:r>
      <w:proofErr w:type="gramEnd"/>
      <w:r w:rsidRPr="00390AE3">
        <w:rPr>
          <w:rFonts w:ascii="Times New Roman" w:hAnsi="Times New Roman"/>
          <w:sz w:val="24"/>
          <w:szCs w:val="24"/>
          <w:lang w:val="ru-RU"/>
        </w:rPr>
        <w:t xml:space="preserve"> и  районных спортивных соревнований.</w:t>
      </w:r>
    </w:p>
    <w:p w14:paraId="012F6714" w14:textId="77777777" w:rsidR="00C32817" w:rsidRPr="00390AE3" w:rsidRDefault="00C32817" w:rsidP="00390AE3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920B3D" w14:textId="77777777" w:rsidR="00C32817" w:rsidRPr="00390AE3" w:rsidRDefault="00C32817" w:rsidP="00C3281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390AE3">
        <w:rPr>
          <w:b/>
          <w:sz w:val="24"/>
          <w:szCs w:val="24"/>
        </w:rPr>
        <w:t>Меры по устранению негативных факторов:</w:t>
      </w:r>
    </w:p>
    <w:p w14:paraId="07C5D3A5" w14:textId="77777777" w:rsidR="00C32817" w:rsidRPr="00390AE3" w:rsidRDefault="00C32817" w:rsidP="00C32817">
      <w:pPr>
        <w:spacing w:line="276" w:lineRule="auto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- участие в государственных программах Иркутской области, способствующих укреплению материально-технической базы муниципальных учреждений культуры;</w:t>
      </w:r>
    </w:p>
    <w:p w14:paraId="4B550D90" w14:textId="77777777" w:rsidR="00C32817" w:rsidRPr="00390AE3" w:rsidRDefault="00C32817" w:rsidP="00C32817">
      <w:pPr>
        <w:spacing w:line="276" w:lineRule="auto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- модернизация учреждений за счет средств областного бюджета;</w:t>
      </w:r>
    </w:p>
    <w:p w14:paraId="18F61A61" w14:textId="77777777" w:rsidR="00C32817" w:rsidRPr="00390AE3" w:rsidRDefault="00C32817" w:rsidP="00C32817">
      <w:pPr>
        <w:spacing w:line="276" w:lineRule="auto"/>
        <w:ind w:firstLine="567"/>
        <w:jc w:val="both"/>
        <w:rPr>
          <w:sz w:val="24"/>
          <w:szCs w:val="24"/>
        </w:rPr>
      </w:pPr>
      <w:r w:rsidRPr="00390AE3">
        <w:rPr>
          <w:sz w:val="24"/>
          <w:szCs w:val="24"/>
        </w:rPr>
        <w:t>- участие в конкурсных мероприятиях, привлечение внебюджетных средств, средств спонсоров.</w:t>
      </w:r>
    </w:p>
    <w:p w14:paraId="345EBAEE" w14:textId="5AB4C2DD" w:rsidR="00C32817" w:rsidRPr="00390AE3" w:rsidRDefault="00C32817" w:rsidP="00C32817">
      <w:pPr>
        <w:pStyle w:val="western"/>
        <w:spacing w:before="0" w:beforeAutospacing="0" w:after="0" w:afterAutospacing="0"/>
        <w:ind w:firstLine="567"/>
        <w:jc w:val="both"/>
        <w:rPr>
          <w:b/>
          <w:i/>
        </w:rPr>
      </w:pPr>
      <w:r w:rsidRPr="00390AE3">
        <w:rPr>
          <w:b/>
          <w:i/>
        </w:rPr>
        <w:t xml:space="preserve"> Сохранение квалифицированных кадров и мотивация их профессионального роста. Слабый уровень социальной защищенности работников культуры</w:t>
      </w:r>
      <w:r w:rsidR="00390AE3">
        <w:rPr>
          <w:b/>
          <w:i/>
        </w:rPr>
        <w:t>.</w:t>
      </w:r>
    </w:p>
    <w:p w14:paraId="3135FF13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F8741BB" w14:textId="77777777" w:rsidR="00C32817" w:rsidRPr="00390AE3" w:rsidRDefault="00C32817" w:rsidP="00C32817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2F1AE3B" w14:textId="77777777" w:rsidR="00C32817" w:rsidRPr="00390AE3" w:rsidRDefault="00C32817" w:rsidP="00C32817">
      <w:pPr>
        <w:jc w:val="center"/>
        <w:rPr>
          <w:sz w:val="24"/>
          <w:szCs w:val="24"/>
        </w:rPr>
      </w:pPr>
    </w:p>
    <w:p w14:paraId="54C88C0A" w14:textId="77777777" w:rsidR="00390AE3" w:rsidRPr="00390AE3" w:rsidRDefault="00390AE3" w:rsidP="00390AE3">
      <w:pPr>
        <w:shd w:val="clear" w:color="auto" w:fill="FFFFFF"/>
        <w:rPr>
          <w:sz w:val="24"/>
          <w:szCs w:val="24"/>
        </w:rPr>
      </w:pPr>
      <w:r w:rsidRPr="00390AE3">
        <w:rPr>
          <w:sz w:val="24"/>
          <w:szCs w:val="24"/>
        </w:rPr>
        <w:t>П</w:t>
      </w:r>
      <w:r w:rsidRPr="00390AE3">
        <w:rPr>
          <w:sz w:val="24"/>
          <w:szCs w:val="24"/>
        </w:rPr>
        <w:t>редседател</w:t>
      </w:r>
      <w:r w:rsidRPr="00390AE3">
        <w:rPr>
          <w:sz w:val="24"/>
          <w:szCs w:val="24"/>
        </w:rPr>
        <w:t>ь</w:t>
      </w:r>
      <w:r w:rsidRPr="00390AE3">
        <w:rPr>
          <w:sz w:val="24"/>
          <w:szCs w:val="24"/>
        </w:rPr>
        <w:t xml:space="preserve"> Комитета по культуре,</w:t>
      </w:r>
    </w:p>
    <w:p w14:paraId="27C17916" w14:textId="39BD9D40" w:rsidR="00390AE3" w:rsidRPr="00390AE3" w:rsidRDefault="00390AE3" w:rsidP="00390AE3">
      <w:pPr>
        <w:shd w:val="clear" w:color="auto" w:fill="FFFFFF"/>
        <w:rPr>
          <w:sz w:val="24"/>
          <w:szCs w:val="24"/>
        </w:rPr>
      </w:pPr>
      <w:r w:rsidRPr="00390AE3">
        <w:rPr>
          <w:sz w:val="24"/>
          <w:szCs w:val="24"/>
        </w:rPr>
        <w:t>молодёжной политике и спорту</w:t>
      </w:r>
    </w:p>
    <w:p w14:paraId="24A38A28" w14:textId="3A4666E8" w:rsidR="00390AE3" w:rsidRPr="00390AE3" w:rsidRDefault="00390AE3" w:rsidP="00390AE3">
      <w:pPr>
        <w:shd w:val="clear" w:color="auto" w:fill="FFFFFF"/>
        <w:rPr>
          <w:sz w:val="24"/>
          <w:szCs w:val="24"/>
        </w:rPr>
      </w:pPr>
      <w:r w:rsidRPr="00390AE3">
        <w:rPr>
          <w:sz w:val="24"/>
          <w:szCs w:val="24"/>
        </w:rPr>
        <w:t>администрации Тулунского</w:t>
      </w:r>
    </w:p>
    <w:p w14:paraId="21C2ABE9" w14:textId="255AE6B1" w:rsidR="003D3986" w:rsidRPr="00390AE3" w:rsidRDefault="00390AE3" w:rsidP="00390AE3">
      <w:pPr>
        <w:shd w:val="clear" w:color="auto" w:fill="FFFFFF"/>
        <w:rPr>
          <w:sz w:val="24"/>
          <w:szCs w:val="24"/>
        </w:rPr>
      </w:pPr>
      <w:r w:rsidRPr="00390AE3">
        <w:rPr>
          <w:sz w:val="24"/>
          <w:szCs w:val="24"/>
        </w:rPr>
        <w:t xml:space="preserve">муниципального района </w:t>
      </w:r>
      <w:r w:rsidRPr="00390AE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390AE3">
        <w:rPr>
          <w:sz w:val="24"/>
          <w:szCs w:val="24"/>
        </w:rPr>
        <w:t xml:space="preserve">  </w:t>
      </w:r>
      <w:r w:rsidRPr="00390AE3">
        <w:rPr>
          <w:sz w:val="24"/>
          <w:szCs w:val="24"/>
        </w:rPr>
        <w:t>С. А. Желтобрюх</w:t>
      </w:r>
    </w:p>
    <w:sectPr w:rsidR="003D3986" w:rsidRPr="00390AE3" w:rsidSect="00A53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132"/>
    <w:multiLevelType w:val="hybridMultilevel"/>
    <w:tmpl w:val="1400CBBE"/>
    <w:lvl w:ilvl="0" w:tplc="1E40F5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62A7"/>
    <w:multiLevelType w:val="hybridMultilevel"/>
    <w:tmpl w:val="D728D2FA"/>
    <w:lvl w:ilvl="0" w:tplc="6A1AC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0C1AF8"/>
    <w:multiLevelType w:val="hybridMultilevel"/>
    <w:tmpl w:val="6D90CC88"/>
    <w:lvl w:ilvl="0" w:tplc="10D40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8A210A"/>
    <w:multiLevelType w:val="hybridMultilevel"/>
    <w:tmpl w:val="9720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66D2E"/>
    <w:multiLevelType w:val="hybridMultilevel"/>
    <w:tmpl w:val="26DA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96B"/>
    <w:multiLevelType w:val="hybridMultilevel"/>
    <w:tmpl w:val="494C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85460"/>
    <w:multiLevelType w:val="hybridMultilevel"/>
    <w:tmpl w:val="C1849D50"/>
    <w:lvl w:ilvl="0" w:tplc="A216D30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4F1B6A"/>
    <w:multiLevelType w:val="hybridMultilevel"/>
    <w:tmpl w:val="A950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97294">
    <w:abstractNumId w:val="6"/>
  </w:num>
  <w:num w:numId="2" w16cid:durableId="956595322">
    <w:abstractNumId w:val="5"/>
  </w:num>
  <w:num w:numId="3" w16cid:durableId="1818759120">
    <w:abstractNumId w:val="7"/>
  </w:num>
  <w:num w:numId="4" w16cid:durableId="1485465303">
    <w:abstractNumId w:val="2"/>
  </w:num>
  <w:num w:numId="5" w16cid:durableId="748624522">
    <w:abstractNumId w:val="3"/>
  </w:num>
  <w:num w:numId="6" w16cid:durableId="1831287406">
    <w:abstractNumId w:val="1"/>
  </w:num>
  <w:num w:numId="7" w16cid:durableId="1547176306">
    <w:abstractNumId w:val="0"/>
  </w:num>
  <w:num w:numId="8" w16cid:durableId="2077389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6D"/>
    <w:rsid w:val="000013EC"/>
    <w:rsid w:val="00001E03"/>
    <w:rsid w:val="00003543"/>
    <w:rsid w:val="00017358"/>
    <w:rsid w:val="000267F9"/>
    <w:rsid w:val="000519F0"/>
    <w:rsid w:val="00066247"/>
    <w:rsid w:val="00066D26"/>
    <w:rsid w:val="00076BE3"/>
    <w:rsid w:val="00080D0F"/>
    <w:rsid w:val="00085C93"/>
    <w:rsid w:val="00094261"/>
    <w:rsid w:val="000A487A"/>
    <w:rsid w:val="000A5057"/>
    <w:rsid w:val="000A6460"/>
    <w:rsid w:val="000B0D31"/>
    <w:rsid w:val="000B26AB"/>
    <w:rsid w:val="000B6CD1"/>
    <w:rsid w:val="000E11A1"/>
    <w:rsid w:val="000F2F40"/>
    <w:rsid w:val="001027BA"/>
    <w:rsid w:val="00102873"/>
    <w:rsid w:val="00104806"/>
    <w:rsid w:val="00105411"/>
    <w:rsid w:val="001075DF"/>
    <w:rsid w:val="0011217A"/>
    <w:rsid w:val="00117161"/>
    <w:rsid w:val="00121E22"/>
    <w:rsid w:val="0013379D"/>
    <w:rsid w:val="001349C4"/>
    <w:rsid w:val="00141BB3"/>
    <w:rsid w:val="00152306"/>
    <w:rsid w:val="001759BA"/>
    <w:rsid w:val="001B1E37"/>
    <w:rsid w:val="001B400B"/>
    <w:rsid w:val="001B4F05"/>
    <w:rsid w:val="001C2996"/>
    <w:rsid w:val="001C2A9A"/>
    <w:rsid w:val="001C5ECB"/>
    <w:rsid w:val="002166D7"/>
    <w:rsid w:val="00234267"/>
    <w:rsid w:val="002416F4"/>
    <w:rsid w:val="002513DB"/>
    <w:rsid w:val="00262C18"/>
    <w:rsid w:val="00267F12"/>
    <w:rsid w:val="00274585"/>
    <w:rsid w:val="00291DEC"/>
    <w:rsid w:val="0029366B"/>
    <w:rsid w:val="002B2519"/>
    <w:rsid w:val="002B710D"/>
    <w:rsid w:val="002D0A91"/>
    <w:rsid w:val="002E6316"/>
    <w:rsid w:val="002F0E50"/>
    <w:rsid w:val="002F5081"/>
    <w:rsid w:val="003162F2"/>
    <w:rsid w:val="003219D2"/>
    <w:rsid w:val="003270B0"/>
    <w:rsid w:val="003400EE"/>
    <w:rsid w:val="003459AE"/>
    <w:rsid w:val="00357367"/>
    <w:rsid w:val="00372577"/>
    <w:rsid w:val="00372B8B"/>
    <w:rsid w:val="00375794"/>
    <w:rsid w:val="0038158D"/>
    <w:rsid w:val="00390AE3"/>
    <w:rsid w:val="003958DE"/>
    <w:rsid w:val="003A6951"/>
    <w:rsid w:val="003C39BA"/>
    <w:rsid w:val="003C778A"/>
    <w:rsid w:val="003D1071"/>
    <w:rsid w:val="003D3986"/>
    <w:rsid w:val="003E1B31"/>
    <w:rsid w:val="003E1BC6"/>
    <w:rsid w:val="003E4565"/>
    <w:rsid w:val="003E46DB"/>
    <w:rsid w:val="00412A02"/>
    <w:rsid w:val="00412A13"/>
    <w:rsid w:val="00413CC1"/>
    <w:rsid w:val="00421356"/>
    <w:rsid w:val="004262C4"/>
    <w:rsid w:val="00450281"/>
    <w:rsid w:val="0045421A"/>
    <w:rsid w:val="004546AD"/>
    <w:rsid w:val="00464579"/>
    <w:rsid w:val="00486A91"/>
    <w:rsid w:val="004933C5"/>
    <w:rsid w:val="004A544F"/>
    <w:rsid w:val="004D147E"/>
    <w:rsid w:val="004D2142"/>
    <w:rsid w:val="004D7597"/>
    <w:rsid w:val="004E107A"/>
    <w:rsid w:val="004F0E30"/>
    <w:rsid w:val="005002AC"/>
    <w:rsid w:val="005021E3"/>
    <w:rsid w:val="00522F05"/>
    <w:rsid w:val="00530EA2"/>
    <w:rsid w:val="005318E8"/>
    <w:rsid w:val="00540582"/>
    <w:rsid w:val="00544AC5"/>
    <w:rsid w:val="00545C63"/>
    <w:rsid w:val="005511E9"/>
    <w:rsid w:val="005701E2"/>
    <w:rsid w:val="00572ECC"/>
    <w:rsid w:val="0057586C"/>
    <w:rsid w:val="0058059F"/>
    <w:rsid w:val="00581129"/>
    <w:rsid w:val="00590928"/>
    <w:rsid w:val="005B1588"/>
    <w:rsid w:val="005C354E"/>
    <w:rsid w:val="005C44A7"/>
    <w:rsid w:val="005D4A4B"/>
    <w:rsid w:val="005F0928"/>
    <w:rsid w:val="005F7506"/>
    <w:rsid w:val="006345E1"/>
    <w:rsid w:val="00643C5E"/>
    <w:rsid w:val="0065462F"/>
    <w:rsid w:val="00671A87"/>
    <w:rsid w:val="006819AC"/>
    <w:rsid w:val="00692C8E"/>
    <w:rsid w:val="00695621"/>
    <w:rsid w:val="006A7BD4"/>
    <w:rsid w:val="006C722C"/>
    <w:rsid w:val="006F2BA2"/>
    <w:rsid w:val="00713C1B"/>
    <w:rsid w:val="00733861"/>
    <w:rsid w:val="007406C8"/>
    <w:rsid w:val="007459B2"/>
    <w:rsid w:val="00746127"/>
    <w:rsid w:val="00747A75"/>
    <w:rsid w:val="00751D07"/>
    <w:rsid w:val="00760F72"/>
    <w:rsid w:val="007633BC"/>
    <w:rsid w:val="00764616"/>
    <w:rsid w:val="007646C4"/>
    <w:rsid w:val="0076726E"/>
    <w:rsid w:val="007750D7"/>
    <w:rsid w:val="00784635"/>
    <w:rsid w:val="007A6EB9"/>
    <w:rsid w:val="007B4C59"/>
    <w:rsid w:val="007B738A"/>
    <w:rsid w:val="007C7437"/>
    <w:rsid w:val="007D382B"/>
    <w:rsid w:val="007E789C"/>
    <w:rsid w:val="007F4A2A"/>
    <w:rsid w:val="007F4DD6"/>
    <w:rsid w:val="007F58FA"/>
    <w:rsid w:val="007F6254"/>
    <w:rsid w:val="00814C76"/>
    <w:rsid w:val="00815C5B"/>
    <w:rsid w:val="008439A2"/>
    <w:rsid w:val="00850D4B"/>
    <w:rsid w:val="0087021F"/>
    <w:rsid w:val="008727A0"/>
    <w:rsid w:val="00882EF1"/>
    <w:rsid w:val="0089330A"/>
    <w:rsid w:val="00896A21"/>
    <w:rsid w:val="00896B83"/>
    <w:rsid w:val="008A1636"/>
    <w:rsid w:val="008B6EA5"/>
    <w:rsid w:val="008C3553"/>
    <w:rsid w:val="008C39F1"/>
    <w:rsid w:val="008C52BA"/>
    <w:rsid w:val="008C5D77"/>
    <w:rsid w:val="008D2B8A"/>
    <w:rsid w:val="008D4907"/>
    <w:rsid w:val="008E4E7C"/>
    <w:rsid w:val="008E75B7"/>
    <w:rsid w:val="008F2145"/>
    <w:rsid w:val="009028CE"/>
    <w:rsid w:val="009134C4"/>
    <w:rsid w:val="00920E2E"/>
    <w:rsid w:val="00951C2C"/>
    <w:rsid w:val="009535AD"/>
    <w:rsid w:val="00962828"/>
    <w:rsid w:val="009637D4"/>
    <w:rsid w:val="00974358"/>
    <w:rsid w:val="00983782"/>
    <w:rsid w:val="009969B2"/>
    <w:rsid w:val="009A22E6"/>
    <w:rsid w:val="009A4EE7"/>
    <w:rsid w:val="009B0CBA"/>
    <w:rsid w:val="009C0ACB"/>
    <w:rsid w:val="009C713A"/>
    <w:rsid w:val="009E0AC9"/>
    <w:rsid w:val="009E2846"/>
    <w:rsid w:val="009E6B24"/>
    <w:rsid w:val="009F3927"/>
    <w:rsid w:val="009F469F"/>
    <w:rsid w:val="00A1624C"/>
    <w:rsid w:val="00A24455"/>
    <w:rsid w:val="00A37AA0"/>
    <w:rsid w:val="00A45C8B"/>
    <w:rsid w:val="00A53549"/>
    <w:rsid w:val="00A60057"/>
    <w:rsid w:val="00A6007D"/>
    <w:rsid w:val="00A604BA"/>
    <w:rsid w:val="00A7573A"/>
    <w:rsid w:val="00AA3789"/>
    <w:rsid w:val="00AA7554"/>
    <w:rsid w:val="00AB23D2"/>
    <w:rsid w:val="00AC2EB2"/>
    <w:rsid w:val="00AC523F"/>
    <w:rsid w:val="00AC6344"/>
    <w:rsid w:val="00AC65EC"/>
    <w:rsid w:val="00AD4809"/>
    <w:rsid w:val="00AE76BD"/>
    <w:rsid w:val="00B009DC"/>
    <w:rsid w:val="00B01677"/>
    <w:rsid w:val="00B2020B"/>
    <w:rsid w:val="00B2059A"/>
    <w:rsid w:val="00B30215"/>
    <w:rsid w:val="00B406F6"/>
    <w:rsid w:val="00B45C0A"/>
    <w:rsid w:val="00B74E74"/>
    <w:rsid w:val="00B84D78"/>
    <w:rsid w:val="00BA2165"/>
    <w:rsid w:val="00BA2D87"/>
    <w:rsid w:val="00BB1AA8"/>
    <w:rsid w:val="00BB743F"/>
    <w:rsid w:val="00BE1935"/>
    <w:rsid w:val="00BF70CD"/>
    <w:rsid w:val="00C0595B"/>
    <w:rsid w:val="00C150AD"/>
    <w:rsid w:val="00C17899"/>
    <w:rsid w:val="00C32817"/>
    <w:rsid w:val="00C37154"/>
    <w:rsid w:val="00C456FC"/>
    <w:rsid w:val="00C4622F"/>
    <w:rsid w:val="00C467B2"/>
    <w:rsid w:val="00C549B0"/>
    <w:rsid w:val="00C63F35"/>
    <w:rsid w:val="00C84F7A"/>
    <w:rsid w:val="00C860CE"/>
    <w:rsid w:val="00CC0B3F"/>
    <w:rsid w:val="00CD0820"/>
    <w:rsid w:val="00CD611D"/>
    <w:rsid w:val="00CD7A0B"/>
    <w:rsid w:val="00CE502B"/>
    <w:rsid w:val="00D22499"/>
    <w:rsid w:val="00D23FC3"/>
    <w:rsid w:val="00D275F2"/>
    <w:rsid w:val="00D41DC5"/>
    <w:rsid w:val="00D5534B"/>
    <w:rsid w:val="00D5732A"/>
    <w:rsid w:val="00D72767"/>
    <w:rsid w:val="00D84202"/>
    <w:rsid w:val="00D92003"/>
    <w:rsid w:val="00D9731C"/>
    <w:rsid w:val="00DA4F0E"/>
    <w:rsid w:val="00DB0F98"/>
    <w:rsid w:val="00DD3F83"/>
    <w:rsid w:val="00DF1618"/>
    <w:rsid w:val="00DF7BE5"/>
    <w:rsid w:val="00E000CC"/>
    <w:rsid w:val="00E31735"/>
    <w:rsid w:val="00E43227"/>
    <w:rsid w:val="00E445EE"/>
    <w:rsid w:val="00E56422"/>
    <w:rsid w:val="00E70DCB"/>
    <w:rsid w:val="00EA079E"/>
    <w:rsid w:val="00EA0BC4"/>
    <w:rsid w:val="00EC686D"/>
    <w:rsid w:val="00EC7E31"/>
    <w:rsid w:val="00ED0409"/>
    <w:rsid w:val="00EF0E2D"/>
    <w:rsid w:val="00EF1655"/>
    <w:rsid w:val="00EF5EA1"/>
    <w:rsid w:val="00EF7741"/>
    <w:rsid w:val="00F01848"/>
    <w:rsid w:val="00F24B1D"/>
    <w:rsid w:val="00F375F2"/>
    <w:rsid w:val="00F61C9F"/>
    <w:rsid w:val="00F81E92"/>
    <w:rsid w:val="00F843E3"/>
    <w:rsid w:val="00F9444D"/>
    <w:rsid w:val="00FA65D5"/>
    <w:rsid w:val="00FB2F2B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C2B4"/>
  <w15:docId w15:val="{089E1F24-5D9B-4777-84FA-59C414E9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Øàïêà (ãåðá)"/>
    <w:basedOn w:val="a"/>
    <w:rsid w:val="003D3986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customStyle="1" w:styleId="a4">
    <w:name w:val="Шапка (герб)"/>
    <w:basedOn w:val="a"/>
    <w:rsid w:val="003D3986"/>
    <w:pPr>
      <w:autoSpaceDE/>
      <w:autoSpaceDN/>
      <w:adjustRightInd/>
      <w:jc w:val="right"/>
    </w:pPr>
    <w:rPr>
      <w:rFonts w:ascii="Century Schoolbook" w:hAnsi="Century Schoolbook" w:cs="Century Schoolbook"/>
      <w:sz w:val="24"/>
      <w:szCs w:val="24"/>
    </w:rPr>
  </w:style>
  <w:style w:type="paragraph" w:styleId="a5">
    <w:name w:val="List Paragraph"/>
    <w:aliases w:val="ПАРАГРАФ"/>
    <w:basedOn w:val="a"/>
    <w:link w:val="a6"/>
    <w:uiPriority w:val="34"/>
    <w:qFormat/>
    <w:rsid w:val="003D398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3D398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3D3986"/>
    <w:rPr>
      <w:rFonts w:ascii="Calibri" w:eastAsia="Calibri" w:hAnsi="Calibri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3D398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3D3986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27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7646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27EE-E43A-4966-BBC0-6B9F7727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Дума Тулунского района</cp:lastModifiedBy>
  <cp:revision>13</cp:revision>
  <cp:lastPrinted>2023-03-29T01:56:00Z</cp:lastPrinted>
  <dcterms:created xsi:type="dcterms:W3CDTF">2023-03-14T08:48:00Z</dcterms:created>
  <dcterms:modified xsi:type="dcterms:W3CDTF">2023-03-29T01:57:00Z</dcterms:modified>
</cp:coreProperties>
</file>